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color w:val="000000"/>
          <w:sz w:val="28"/>
          <w:szCs w:val="28"/>
        </w:rPr>
      </w:pPr>
      <w:r>
        <w:rPr>
          <w:rFonts w:hint="eastAsia" w:ascii="宋体" w:hAnsi="宋体"/>
          <w:b/>
          <w:color w:val="000000"/>
          <w:sz w:val="28"/>
          <w:szCs w:val="28"/>
        </w:rPr>
        <w:t>采购公告（采购邀请）</w:t>
      </w:r>
    </w:p>
    <w:p/>
    <w:p>
      <w:pPr>
        <w:pStyle w:val="3"/>
        <w:spacing w:line="440" w:lineRule="exact"/>
        <w:jc w:val="left"/>
        <w:rPr>
          <w:rFonts w:ascii="宋体" w:hAnsi="宋体" w:cs="仿宋"/>
          <w:color w:val="000000"/>
        </w:rPr>
      </w:pPr>
      <w:r>
        <w:rPr>
          <w:rFonts w:hint="eastAsia" w:ascii="宋体" w:hAnsi="宋体" w:cs="仿宋"/>
          <w:color w:val="000000"/>
        </w:rPr>
        <w:t>根据我单位的实际采购需求，现就磁盘阵列、光纤交换机等设备采购及伴随服务项目进行询价采购，现</w:t>
      </w:r>
      <w:r>
        <w:rPr>
          <w:rFonts w:hint="eastAsia" w:ascii="宋体" w:hAnsi="宋体"/>
          <w:color w:val="000000"/>
        </w:rPr>
        <w:t>邀请</w:t>
      </w:r>
      <w:r>
        <w:rPr>
          <w:rFonts w:hint="eastAsia" w:ascii="宋体" w:hAnsi="宋体" w:cs="仿宋"/>
          <w:color w:val="000000"/>
        </w:rPr>
        <w:t>符合相关条件的供应商参加</w:t>
      </w:r>
      <w:r>
        <w:rPr>
          <w:rFonts w:hint="eastAsia" w:ascii="宋体" w:hAnsi="宋体"/>
          <w:color w:val="000000"/>
        </w:rPr>
        <w:t>投标</w:t>
      </w:r>
      <w:r>
        <w:rPr>
          <w:rFonts w:hint="eastAsia" w:ascii="宋体" w:hAnsi="宋体" w:cs="仿宋"/>
          <w:color w:val="000000"/>
        </w:rPr>
        <w:t>(参加询价响应。下同)。</w:t>
      </w:r>
    </w:p>
    <w:p>
      <w:pPr>
        <w:pStyle w:val="3"/>
        <w:spacing w:line="440" w:lineRule="exact"/>
        <w:jc w:val="left"/>
        <w:rPr>
          <w:rFonts w:ascii="宋体" w:hAnsi="宋体" w:cs="仿宋"/>
          <w:color w:val="000000"/>
        </w:rPr>
      </w:pPr>
    </w:p>
    <w:p>
      <w:pPr>
        <w:pStyle w:val="3"/>
        <w:spacing w:line="440" w:lineRule="exact"/>
        <w:jc w:val="left"/>
        <w:rPr>
          <w:rFonts w:ascii="宋体" w:hAnsi="宋体" w:cs="仿宋"/>
          <w:color w:val="000000"/>
        </w:rPr>
      </w:pPr>
      <w:r>
        <w:rPr>
          <w:rFonts w:hint="eastAsia" w:ascii="宋体" w:hAnsi="宋体" w:cs="仿宋"/>
          <w:color w:val="000000"/>
        </w:rPr>
        <w:t>一、</w:t>
      </w:r>
      <w:r>
        <w:rPr>
          <w:rFonts w:hint="eastAsia" w:ascii="宋体" w:hAnsi="宋体" w:cs="宋体"/>
          <w:b/>
          <w:bCs/>
          <w:color w:val="000000"/>
          <w:kern w:val="0"/>
        </w:rPr>
        <w:t>采购项目的</w:t>
      </w:r>
      <w:r>
        <w:rPr>
          <w:rFonts w:hint="eastAsia" w:ascii="宋体" w:hAnsi="宋体"/>
          <w:b/>
          <w:color w:val="000000"/>
        </w:rPr>
        <w:t>编号及</w:t>
      </w:r>
      <w:r>
        <w:rPr>
          <w:rFonts w:hint="eastAsia" w:ascii="宋体" w:hAnsi="宋体" w:cs="宋体"/>
          <w:b/>
          <w:bCs/>
          <w:color w:val="000000"/>
          <w:kern w:val="0"/>
        </w:rPr>
        <w:t>名称</w:t>
      </w:r>
    </w:p>
    <w:p>
      <w:pPr>
        <w:pStyle w:val="3"/>
        <w:spacing w:line="440" w:lineRule="exact"/>
        <w:jc w:val="left"/>
        <w:rPr>
          <w:rFonts w:hint="eastAsia" w:ascii="宋体" w:hAnsi="宋体" w:eastAsiaTheme="minorEastAsia"/>
          <w:color w:val="000000"/>
          <w:lang w:eastAsia="zh-CN"/>
        </w:rPr>
      </w:pPr>
      <w:r>
        <w:rPr>
          <w:rFonts w:hint="eastAsia" w:ascii="宋体" w:hAnsi="宋体"/>
          <w:color w:val="000000"/>
        </w:rPr>
        <w:t>项目名称：盐城市档案馆磁盘阵列、光纤交换机等设备采购项目</w:t>
      </w:r>
      <w:r>
        <w:rPr>
          <w:rFonts w:hint="eastAsia" w:ascii="宋体" w:hAnsi="宋体"/>
          <w:color w:val="000000"/>
          <w:lang w:eastAsia="zh-CN"/>
        </w:rPr>
        <w:t>。</w:t>
      </w:r>
    </w:p>
    <w:p>
      <w:pPr>
        <w:spacing w:line="440" w:lineRule="exact"/>
        <w:ind w:firstLine="400" w:firstLineChars="200"/>
        <w:rPr>
          <w:rFonts w:ascii="宋体" w:hAnsi="宋体" w:cs="宋体"/>
          <w:b/>
          <w:color w:val="000000"/>
        </w:rPr>
      </w:pPr>
      <w:r>
        <w:rPr>
          <w:rFonts w:hint="eastAsia" w:ascii="宋体" w:hAnsi="宋体" w:cs="仿宋"/>
          <w:b/>
          <w:bCs/>
          <w:color w:val="000000"/>
        </w:rPr>
        <w:t>二、</w:t>
      </w:r>
      <w:r>
        <w:rPr>
          <w:rFonts w:hint="eastAsia" w:ascii="宋体" w:hAnsi="宋体"/>
          <w:b/>
          <w:color w:val="000000"/>
        </w:rPr>
        <w:t>采购</w:t>
      </w:r>
      <w:r>
        <w:rPr>
          <w:rFonts w:hint="eastAsia" w:ascii="宋体" w:hAnsi="宋体"/>
          <w:b/>
          <w:bCs/>
          <w:color w:val="000000"/>
        </w:rPr>
        <w:t>内容、</w:t>
      </w:r>
      <w:r>
        <w:rPr>
          <w:rFonts w:hint="eastAsia" w:ascii="宋体" w:hAnsi="宋体"/>
          <w:b/>
          <w:color w:val="000000"/>
        </w:rPr>
        <w:t>采购项目</w:t>
      </w:r>
      <w:r>
        <w:rPr>
          <w:rFonts w:hint="eastAsia" w:ascii="宋体" w:hAnsi="宋体"/>
          <w:b/>
          <w:bCs/>
          <w:color w:val="000000"/>
        </w:rPr>
        <w:t>预算</w:t>
      </w:r>
      <w:r>
        <w:rPr>
          <w:rFonts w:hint="eastAsia" w:ascii="宋体" w:hAnsi="宋体"/>
          <w:b/>
          <w:color w:val="000000"/>
        </w:rPr>
        <w:t>（限价）</w:t>
      </w:r>
    </w:p>
    <w:p>
      <w:pPr>
        <w:pStyle w:val="3"/>
        <w:spacing w:line="440" w:lineRule="exact"/>
        <w:jc w:val="left"/>
        <w:rPr>
          <w:rFonts w:hint="eastAsia" w:ascii="宋体" w:hAnsi="宋体" w:eastAsiaTheme="minorEastAsia"/>
          <w:color w:val="000000"/>
          <w:lang w:val="en-US" w:eastAsia="zh-CN"/>
        </w:rPr>
      </w:pPr>
      <w:r>
        <w:rPr>
          <w:rFonts w:hint="eastAsia" w:ascii="宋体" w:hAnsi="宋体"/>
          <w:color w:val="000000"/>
        </w:rPr>
        <w:t>1.</w:t>
      </w:r>
      <w:r>
        <w:rPr>
          <w:rFonts w:hint="eastAsia" w:ascii="宋体" w:hAnsi="宋体" w:cs="宋体"/>
          <w:bCs/>
          <w:color w:val="000000"/>
          <w:kern w:val="0"/>
        </w:rPr>
        <w:t>简要规格描述或项目基本概况</w:t>
      </w:r>
      <w:r>
        <w:rPr>
          <w:rFonts w:hint="eastAsia" w:ascii="宋体" w:hAnsi="宋体"/>
          <w:color w:val="000000"/>
        </w:rPr>
        <w:t>：</w:t>
      </w:r>
      <w:r>
        <w:rPr>
          <w:rFonts w:hint="eastAsia" w:ascii="宋体" w:hAnsi="宋体" w:cs="仿宋"/>
          <w:color w:val="000000"/>
        </w:rPr>
        <w:t>磁盘阵列、光纤交换机等设备采购及伴随服务，</w:t>
      </w:r>
      <w:r>
        <w:rPr>
          <w:rFonts w:hint="eastAsia" w:ascii="宋体" w:hAnsi="宋体"/>
          <w:color w:val="000000"/>
        </w:rPr>
        <w:t>详细内容见采购文件“采购（项目）需求”部分</w:t>
      </w:r>
      <w:r>
        <w:rPr>
          <w:rFonts w:hint="eastAsia" w:ascii="宋体" w:hAnsi="宋体"/>
          <w:color w:val="000000"/>
          <w:lang w:val="en-US" w:eastAsia="zh-CN"/>
        </w:rPr>
        <w:t>；</w:t>
      </w:r>
    </w:p>
    <w:p>
      <w:pPr>
        <w:pStyle w:val="3"/>
        <w:spacing w:line="440" w:lineRule="exact"/>
        <w:jc w:val="left"/>
        <w:rPr>
          <w:rFonts w:hint="eastAsia" w:ascii="宋体" w:hAnsi="宋体" w:eastAsiaTheme="minorEastAsia"/>
          <w:color w:val="000000"/>
          <w:lang w:eastAsia="zh-CN"/>
        </w:rPr>
      </w:pPr>
      <w:r>
        <w:rPr>
          <w:rFonts w:hint="eastAsia" w:ascii="宋体" w:hAnsi="宋体"/>
          <w:color w:val="000000"/>
        </w:rPr>
        <w:t>2.预算金额（限价）：</w:t>
      </w:r>
      <w:r>
        <w:rPr>
          <w:rFonts w:hint="eastAsia" w:ascii="宋体" w:hAnsi="宋体"/>
          <w:color w:val="000000"/>
          <w:lang w:val="en-US" w:eastAsia="zh-CN"/>
        </w:rPr>
        <w:t>9</w:t>
      </w:r>
      <w:r>
        <w:rPr>
          <w:rFonts w:hint="eastAsia" w:ascii="宋体" w:hAnsi="宋体" w:cs="仿宋"/>
          <w:color w:val="000000"/>
        </w:rPr>
        <w:t>万元</w:t>
      </w:r>
      <w:r>
        <w:rPr>
          <w:rFonts w:hint="eastAsia" w:ascii="宋体" w:hAnsi="宋体" w:cs="仿宋"/>
          <w:color w:val="000000"/>
          <w:lang w:eastAsia="zh-CN"/>
        </w:rPr>
        <w:t>。</w:t>
      </w:r>
    </w:p>
    <w:p>
      <w:pPr>
        <w:pStyle w:val="3"/>
        <w:spacing w:line="440" w:lineRule="exact"/>
        <w:ind w:firstLine="422"/>
        <w:jc w:val="left"/>
        <w:rPr>
          <w:rFonts w:ascii="宋体" w:hAnsi="宋体" w:cs="仿宋"/>
          <w:b/>
          <w:bCs/>
          <w:color w:val="000000"/>
        </w:rPr>
      </w:pPr>
      <w:r>
        <w:rPr>
          <w:rFonts w:hint="eastAsia" w:ascii="宋体" w:hAnsi="宋体"/>
          <w:b/>
          <w:color w:val="000000"/>
        </w:rPr>
        <w:t>三、</w:t>
      </w:r>
      <w:r>
        <w:rPr>
          <w:rFonts w:hint="eastAsia" w:ascii="宋体" w:hAnsi="宋体" w:cs="宋体"/>
          <w:b/>
          <w:color w:val="000000"/>
          <w:kern w:val="0"/>
        </w:rPr>
        <w:t>投标人</w:t>
      </w:r>
      <w:r>
        <w:rPr>
          <w:rFonts w:hint="eastAsia" w:ascii="宋体" w:hAnsi="宋体"/>
          <w:b/>
          <w:color w:val="000000"/>
        </w:rPr>
        <w:t>（参加询价响应单位。</w:t>
      </w:r>
      <w:r>
        <w:rPr>
          <w:rFonts w:hint="eastAsia" w:ascii="宋体" w:hAnsi="宋体" w:cs="Arial"/>
          <w:b/>
          <w:bCs/>
          <w:color w:val="000000"/>
        </w:rPr>
        <w:t>本采购文件可称为投标人</w:t>
      </w:r>
      <w:r>
        <w:rPr>
          <w:rFonts w:hint="eastAsia" w:ascii="宋体" w:hAnsi="宋体"/>
          <w:b/>
          <w:color w:val="000000"/>
        </w:rPr>
        <w:t>）</w:t>
      </w:r>
      <w:r>
        <w:rPr>
          <w:rFonts w:hint="eastAsia" w:ascii="宋体" w:hAnsi="宋体" w:cs="宋体"/>
          <w:b/>
          <w:color w:val="000000"/>
          <w:kern w:val="0"/>
        </w:rPr>
        <w:t>的资格要求</w:t>
      </w:r>
    </w:p>
    <w:p>
      <w:pPr>
        <w:pStyle w:val="3"/>
        <w:spacing w:line="440" w:lineRule="exact"/>
        <w:jc w:val="left"/>
        <w:rPr>
          <w:rFonts w:ascii="宋体" w:hAnsi="宋体" w:cs="Arial"/>
          <w:color w:val="000000"/>
        </w:rPr>
      </w:pPr>
      <w:r>
        <w:rPr>
          <w:rFonts w:hint="eastAsia" w:ascii="宋体" w:hAnsi="宋体" w:cs="Arial"/>
          <w:color w:val="000000"/>
        </w:rPr>
        <w:t>（一）</w:t>
      </w:r>
      <w:r>
        <w:rPr>
          <w:rFonts w:ascii="宋体" w:hAnsi="宋体" w:cs="Arial"/>
          <w:color w:val="000000"/>
        </w:rPr>
        <w:t>本项目不接受联合体投标</w:t>
      </w:r>
      <w:r>
        <w:rPr>
          <w:rFonts w:hint="eastAsia" w:ascii="宋体" w:hAnsi="宋体" w:cs="Arial"/>
          <w:color w:val="000000"/>
        </w:rPr>
        <w:t xml:space="preserve"> </w:t>
      </w:r>
    </w:p>
    <w:p>
      <w:pPr>
        <w:autoSpaceDE w:val="0"/>
        <w:autoSpaceDN w:val="0"/>
        <w:adjustRightInd w:val="0"/>
        <w:spacing w:line="440" w:lineRule="exact"/>
        <w:ind w:firstLine="400" w:firstLineChars="200"/>
        <w:rPr>
          <w:rFonts w:ascii="宋体" w:hAnsi="宋体"/>
          <w:color w:val="000000"/>
        </w:rPr>
      </w:pPr>
      <w:r>
        <w:rPr>
          <w:rFonts w:hint="eastAsia" w:ascii="宋体" w:hAnsi="宋体"/>
          <w:color w:val="000000"/>
        </w:rPr>
        <w:t>1.具</w:t>
      </w:r>
      <w:r>
        <w:rPr>
          <w:rFonts w:ascii="宋体" w:hAnsi="宋体"/>
          <w:color w:val="000000"/>
        </w:rPr>
        <w:t>有独立承担民事责任的能力</w:t>
      </w:r>
      <w:r>
        <w:rPr>
          <w:rFonts w:hint="eastAsia" w:ascii="宋体" w:hAnsi="宋体"/>
          <w:color w:val="000000"/>
        </w:rPr>
        <w:t>（提供</w:t>
      </w:r>
      <w:r>
        <w:rPr>
          <w:rFonts w:ascii="宋体" w:hAnsi="宋体"/>
          <w:color w:val="000000"/>
        </w:rPr>
        <w:t>法人或者其他组织的营业执照</w:t>
      </w:r>
      <w:r>
        <w:rPr>
          <w:rFonts w:hint="eastAsia" w:ascii="宋体" w:hAnsi="宋体"/>
          <w:color w:val="000000"/>
        </w:rPr>
        <w:t>，</w:t>
      </w:r>
      <w:r>
        <w:rPr>
          <w:rFonts w:ascii="宋体" w:hAnsi="宋体"/>
          <w:color w:val="000000"/>
        </w:rPr>
        <w:t>自然人的身份证明</w:t>
      </w:r>
      <w:r>
        <w:rPr>
          <w:rFonts w:hint="eastAsia" w:ascii="宋体" w:hAnsi="宋体"/>
          <w:color w:val="000000"/>
        </w:rPr>
        <w:t>）；</w:t>
      </w:r>
    </w:p>
    <w:p>
      <w:pPr>
        <w:autoSpaceDE w:val="0"/>
        <w:autoSpaceDN w:val="0"/>
        <w:adjustRightInd w:val="0"/>
        <w:spacing w:line="360" w:lineRule="auto"/>
        <w:ind w:firstLine="400" w:firstLineChars="200"/>
        <w:rPr>
          <w:rFonts w:ascii="宋体" w:hAnsi="宋体" w:cs="宋体"/>
          <w:color w:val="000000"/>
        </w:rPr>
      </w:pPr>
      <w:r>
        <w:rPr>
          <w:rFonts w:hint="eastAsia" w:ascii="宋体" w:hAnsi="宋体" w:cs="宋体"/>
          <w:color w:val="000000"/>
        </w:rPr>
        <w:t>2.具有履行合同所必需的设备和专业技术能力（书面声明。格式见“资质要求响应声明”）；</w:t>
      </w:r>
    </w:p>
    <w:p>
      <w:pPr>
        <w:autoSpaceDE w:val="0"/>
        <w:autoSpaceDN w:val="0"/>
        <w:adjustRightInd w:val="0"/>
        <w:spacing w:line="360" w:lineRule="auto"/>
        <w:ind w:firstLine="400" w:firstLineChars="200"/>
        <w:rPr>
          <w:rFonts w:hint="eastAsia" w:ascii="宋体" w:hAnsi="宋体" w:eastAsia="华文细黑" w:cs="宋体"/>
          <w:color w:val="000000"/>
          <w:lang w:eastAsia="zh-CN"/>
        </w:rPr>
      </w:pPr>
      <w:r>
        <w:rPr>
          <w:rFonts w:hint="eastAsia" w:ascii="宋体" w:hAnsi="宋体" w:cs="宋体"/>
          <w:color w:val="000000"/>
        </w:rPr>
        <w:t>3.参加政府采购活动前三年内，在经营活动中没有重大违法记录（书面声明。格式见“资质要求响应声明”）</w:t>
      </w:r>
      <w:r>
        <w:rPr>
          <w:rFonts w:hint="eastAsia" w:ascii="宋体" w:hAnsi="宋体" w:cs="宋体"/>
          <w:color w:val="000000"/>
          <w:lang w:eastAsia="zh-CN"/>
        </w:rPr>
        <w:t>。</w:t>
      </w:r>
    </w:p>
    <w:p>
      <w:pPr>
        <w:autoSpaceDE w:val="0"/>
        <w:autoSpaceDN w:val="0"/>
        <w:adjustRightInd w:val="0"/>
        <w:spacing w:line="440" w:lineRule="exact"/>
        <w:ind w:firstLine="400" w:firstLineChars="200"/>
        <w:rPr>
          <w:rFonts w:ascii="宋体" w:hAnsi="宋体" w:cs="Arial"/>
          <w:color w:val="000000"/>
        </w:rPr>
      </w:pPr>
      <w:r>
        <w:rPr>
          <w:rFonts w:hint="eastAsia" w:ascii="宋体" w:hAnsi="宋体" w:cs="Arial"/>
          <w:color w:val="000000"/>
        </w:rPr>
        <w:t>（二）其他资格要求：</w:t>
      </w:r>
    </w:p>
    <w:p>
      <w:pPr>
        <w:autoSpaceDE w:val="0"/>
        <w:autoSpaceDN w:val="0"/>
        <w:adjustRightInd w:val="0"/>
        <w:spacing w:line="440" w:lineRule="exact"/>
        <w:ind w:firstLine="400" w:firstLineChars="200"/>
        <w:rPr>
          <w:rFonts w:ascii="宋体" w:hAnsi="宋体" w:cs="宋体"/>
          <w:color w:val="000000"/>
          <w:kern w:val="0"/>
        </w:rPr>
      </w:pPr>
      <w:r>
        <w:rPr>
          <w:rFonts w:hint="eastAsia" w:ascii="宋体" w:hAnsi="宋体" w:cs="宋体"/>
          <w:color w:val="000000"/>
          <w:kern w:val="0"/>
        </w:rPr>
        <w:t>1.投标人须为盐城市财政局2017-2019年度计算机及相关设备、数码产品定点协议供货单位。</w:t>
      </w:r>
    </w:p>
    <w:p>
      <w:pPr>
        <w:autoSpaceDE w:val="0"/>
        <w:autoSpaceDN w:val="0"/>
        <w:adjustRightInd w:val="0"/>
        <w:spacing w:line="440" w:lineRule="exact"/>
        <w:ind w:firstLine="400" w:firstLineChars="200"/>
        <w:rPr>
          <w:rFonts w:ascii="宋体" w:hAnsi="宋体" w:cs="宋体"/>
          <w:color w:val="000000"/>
          <w:kern w:val="0"/>
        </w:rPr>
      </w:pPr>
      <w:r>
        <w:rPr>
          <w:rFonts w:hint="eastAsia" w:ascii="宋体" w:hAnsi="宋体" w:cs="宋体"/>
          <w:color w:val="000000"/>
          <w:kern w:val="0"/>
        </w:rPr>
        <w:t>2.投标人（含</w:t>
      </w:r>
      <w:r>
        <w:rPr>
          <w:rFonts w:hint="eastAsia" w:ascii="宋体" w:hAnsi="宋体"/>
          <w:color w:val="000000"/>
        </w:rPr>
        <w:t>联合体任何成员</w:t>
      </w:r>
      <w:r>
        <w:rPr>
          <w:rFonts w:hint="eastAsia" w:ascii="宋体" w:hAnsi="宋体" w:cs="宋体"/>
          <w:color w:val="000000"/>
          <w:kern w:val="0"/>
        </w:rPr>
        <w:t>）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p>
      <w:pPr>
        <w:spacing w:line="440" w:lineRule="exact"/>
        <w:ind w:firstLine="400" w:firstLineChars="200"/>
        <w:rPr>
          <w:rFonts w:ascii="宋体" w:hAnsi="宋体" w:cs="仿宋"/>
          <w:color w:val="000000"/>
        </w:rPr>
      </w:pPr>
      <w:r>
        <w:rPr>
          <w:rFonts w:hint="eastAsia" w:ascii="宋体" w:hAnsi="宋体"/>
          <w:b/>
          <w:color w:val="000000"/>
          <w:shd w:val="clear" w:color="auto" w:fill="FFFFFF"/>
        </w:rPr>
        <w:t>四、</w:t>
      </w:r>
      <w:r>
        <w:rPr>
          <w:rFonts w:hint="eastAsia" w:ascii="宋体" w:hAnsi="宋体" w:cs="宋体"/>
          <w:b/>
          <w:bCs/>
          <w:color w:val="000000"/>
          <w:kern w:val="0"/>
        </w:rPr>
        <w:t>报名</w:t>
      </w:r>
      <w:r>
        <w:rPr>
          <w:rFonts w:hint="eastAsia" w:ascii="宋体" w:hAnsi="宋体"/>
          <w:b/>
          <w:color w:val="000000"/>
        </w:rPr>
        <w:t>（获取）</w:t>
      </w:r>
      <w:r>
        <w:rPr>
          <w:rFonts w:hint="eastAsia" w:ascii="宋体" w:hAnsi="宋体" w:cs="宋体"/>
          <w:b/>
          <w:bCs/>
          <w:color w:val="000000"/>
          <w:kern w:val="0"/>
        </w:rPr>
        <w:t>和审查时间及地点等</w:t>
      </w:r>
    </w:p>
    <w:p>
      <w:pPr>
        <w:spacing w:line="440" w:lineRule="exact"/>
        <w:ind w:firstLine="400" w:firstLineChars="200"/>
        <w:rPr>
          <w:rFonts w:ascii="宋体" w:hAnsi="宋体"/>
          <w:color w:val="000000"/>
        </w:rPr>
      </w:pPr>
      <w:r>
        <w:rPr>
          <w:rFonts w:hint="eastAsia" w:ascii="宋体" w:hAnsi="宋体"/>
          <w:color w:val="000000"/>
        </w:rPr>
        <w:t>采购文件发售（报名）</w:t>
      </w:r>
      <w:r>
        <w:rPr>
          <w:rFonts w:ascii="宋体" w:hAnsi="宋体"/>
          <w:color w:val="000000"/>
        </w:rPr>
        <w:t>时间</w:t>
      </w:r>
      <w:r>
        <w:rPr>
          <w:rFonts w:hint="eastAsia" w:ascii="宋体" w:hAnsi="宋体"/>
          <w:color w:val="000000"/>
        </w:rPr>
        <w:t>：本公告上网发布之时起至三个工作日（工作时间到18:00时）</w:t>
      </w:r>
    </w:p>
    <w:p>
      <w:pPr>
        <w:widowControl/>
        <w:spacing w:line="440" w:lineRule="exact"/>
        <w:ind w:left="400" w:leftChars="200"/>
        <w:jc w:val="left"/>
        <w:rPr>
          <w:rFonts w:ascii="宋体" w:hAnsi="宋体"/>
          <w:color w:val="000000"/>
        </w:rPr>
      </w:pPr>
      <w:r>
        <w:rPr>
          <w:rFonts w:ascii="宋体" w:hAnsi="宋体"/>
          <w:color w:val="000000"/>
        </w:rPr>
        <w:t>获取</w:t>
      </w:r>
      <w:r>
        <w:rPr>
          <w:rFonts w:hint="eastAsia" w:ascii="宋体" w:hAnsi="宋体"/>
          <w:color w:val="000000"/>
        </w:rPr>
        <w:t>（发售）</w:t>
      </w:r>
      <w:r>
        <w:rPr>
          <w:rFonts w:ascii="宋体" w:hAnsi="宋体"/>
          <w:color w:val="000000"/>
        </w:rPr>
        <w:t>采购文件的地点：</w:t>
      </w:r>
      <w:r>
        <w:rPr>
          <w:rFonts w:hint="eastAsia" w:ascii="宋体" w:hAnsi="宋体"/>
          <w:color w:val="000000"/>
        </w:rPr>
        <w:t>盐城市                         ；</w:t>
      </w:r>
    </w:p>
    <w:p>
      <w:pPr>
        <w:spacing w:line="440" w:lineRule="exact"/>
        <w:ind w:firstLine="400" w:firstLineChars="200"/>
        <w:rPr>
          <w:rFonts w:ascii="宋体" w:hAnsi="宋体"/>
          <w:b/>
          <w:color w:val="000000"/>
        </w:rPr>
      </w:pPr>
      <w:r>
        <w:rPr>
          <w:rFonts w:hint="eastAsia" w:ascii="宋体" w:hAnsi="宋体"/>
          <w:b/>
          <w:color w:val="000000"/>
        </w:rPr>
        <w:t>五、投标文件（询价响应文件，本采购文件可称为投标文件）份数、接收截止时间和地点</w:t>
      </w:r>
    </w:p>
    <w:p>
      <w:pPr>
        <w:spacing w:line="440" w:lineRule="exact"/>
        <w:ind w:firstLine="400" w:firstLineChars="200"/>
        <w:rPr>
          <w:rFonts w:ascii="宋体" w:hAnsi="宋体"/>
          <w:color w:val="000000"/>
          <w:u w:val="single"/>
        </w:rPr>
      </w:pPr>
      <w:r>
        <w:rPr>
          <w:rFonts w:hint="eastAsia" w:ascii="宋体" w:hAnsi="宋体"/>
          <w:color w:val="000000"/>
          <w:u w:val="single"/>
        </w:rPr>
        <w:t>报价文件接收截止时间：2020年</w:t>
      </w:r>
      <w:r>
        <w:rPr>
          <w:rFonts w:hint="eastAsia" w:ascii="宋体" w:hAnsi="宋体"/>
          <w:color w:val="000000"/>
          <w:u w:val="single"/>
          <w:lang w:val="en-US" w:eastAsia="zh-CN"/>
        </w:rPr>
        <w:t>10</w:t>
      </w:r>
      <w:r>
        <w:rPr>
          <w:rFonts w:hint="eastAsia" w:ascii="宋体" w:hAnsi="宋体"/>
          <w:color w:val="000000"/>
          <w:u w:val="single"/>
        </w:rPr>
        <w:t>月</w:t>
      </w:r>
      <w:r>
        <w:rPr>
          <w:rFonts w:hint="eastAsia" w:ascii="宋体" w:hAnsi="宋体"/>
          <w:color w:val="000000"/>
          <w:u w:val="single"/>
          <w:lang w:val="en-US" w:eastAsia="zh-CN"/>
        </w:rPr>
        <w:t>19</w:t>
      </w:r>
      <w:r>
        <w:rPr>
          <w:rFonts w:hint="eastAsia" w:ascii="宋体" w:hAnsi="宋体"/>
          <w:color w:val="000000"/>
          <w:u w:val="single"/>
        </w:rPr>
        <w:t>日下</w:t>
      </w:r>
      <w:r>
        <w:rPr>
          <w:rFonts w:hint="eastAsia" w:ascii="宋体" w:hAnsi="宋体"/>
          <w:color w:val="000000"/>
          <w:u w:val="single"/>
          <w:lang w:val="en-US" w:eastAsia="zh-CN"/>
        </w:rPr>
        <w:t>3</w:t>
      </w:r>
      <w:r>
        <w:rPr>
          <w:rFonts w:hint="eastAsia" w:ascii="宋体" w:hAnsi="宋体"/>
          <w:color w:val="000000"/>
          <w:u w:val="single"/>
        </w:rPr>
        <w:t>时（逾期送达的为无效文件）</w:t>
      </w:r>
    </w:p>
    <w:p>
      <w:pPr>
        <w:spacing w:line="440" w:lineRule="exact"/>
        <w:ind w:firstLine="400" w:firstLineChars="200"/>
        <w:rPr>
          <w:rFonts w:ascii="宋体" w:hAnsi="宋体"/>
          <w:color w:val="000000"/>
          <w:u w:val="single"/>
        </w:rPr>
      </w:pPr>
      <w:r>
        <w:rPr>
          <w:rFonts w:hint="eastAsia" w:ascii="宋体" w:hAnsi="宋体"/>
          <w:color w:val="000000"/>
          <w:u w:val="single"/>
        </w:rPr>
        <w:t>报价文件接收地点：盐城市毓龙东路</w:t>
      </w:r>
      <w:r>
        <w:rPr>
          <w:rFonts w:hint="eastAsia" w:ascii="宋体" w:hAnsi="宋体"/>
          <w:color w:val="000000"/>
          <w:u w:val="single"/>
          <w:lang w:val="en-US" w:eastAsia="zh-CN"/>
        </w:rPr>
        <w:t>22号</w:t>
      </w:r>
    </w:p>
    <w:p>
      <w:pPr>
        <w:spacing w:line="440" w:lineRule="exact"/>
        <w:ind w:firstLine="400" w:firstLineChars="200"/>
        <w:rPr>
          <w:rFonts w:hint="default" w:ascii="宋体" w:hAnsi="宋体" w:eastAsia="华文细黑"/>
          <w:color w:val="000000"/>
          <w:lang w:val="en-US" w:eastAsia="zh-CN"/>
        </w:rPr>
      </w:pPr>
      <w:r>
        <w:rPr>
          <w:rFonts w:hint="eastAsia" w:ascii="宋体" w:hAnsi="宋体"/>
          <w:color w:val="000000"/>
        </w:rPr>
        <w:t xml:space="preserve">投标文件接收人： </w:t>
      </w:r>
      <w:r>
        <w:rPr>
          <w:rFonts w:hint="eastAsia" w:ascii="宋体" w:hAnsi="宋体"/>
          <w:color w:val="000000"/>
          <w:lang w:val="en-US" w:eastAsia="zh-CN"/>
        </w:rPr>
        <w:t>刘永红</w:t>
      </w:r>
    </w:p>
    <w:p>
      <w:pPr>
        <w:spacing w:line="440" w:lineRule="exact"/>
        <w:ind w:firstLine="400" w:firstLineChars="200"/>
        <w:rPr>
          <w:rFonts w:hint="eastAsia" w:ascii="宋体" w:hAnsi="宋体" w:eastAsia="华文细黑"/>
          <w:color w:val="000000"/>
          <w:lang w:eastAsia="zh-CN"/>
        </w:rPr>
      </w:pPr>
      <w:r>
        <w:rPr>
          <w:rFonts w:hint="eastAsia" w:ascii="宋体" w:hAnsi="宋体"/>
          <w:color w:val="000000"/>
        </w:rPr>
        <w:t>建议各供应商提前半小时到达接收地点并及时提交报价文件</w:t>
      </w:r>
      <w:r>
        <w:rPr>
          <w:rFonts w:hint="eastAsia" w:ascii="宋体" w:hAnsi="宋体"/>
          <w:color w:val="000000"/>
          <w:lang w:eastAsia="zh-CN"/>
        </w:rPr>
        <w:t>。</w:t>
      </w:r>
      <w:bookmarkStart w:id="0" w:name="_GoBack"/>
      <w:bookmarkEnd w:id="0"/>
    </w:p>
    <w:p>
      <w:pPr>
        <w:spacing w:line="440" w:lineRule="exact"/>
        <w:ind w:firstLine="400" w:firstLineChars="200"/>
        <w:rPr>
          <w:rFonts w:ascii="宋体" w:hAnsi="宋体"/>
          <w:color w:val="000000"/>
        </w:rPr>
      </w:pPr>
      <w:r>
        <w:rPr>
          <w:rFonts w:hint="eastAsia" w:ascii="宋体" w:hAnsi="宋体"/>
          <w:b/>
          <w:color w:val="000000"/>
        </w:rPr>
        <w:t>六、联系方式及</w:t>
      </w:r>
      <w:r>
        <w:rPr>
          <w:rFonts w:hint="eastAsia" w:ascii="宋体" w:hAnsi="宋体"/>
          <w:b/>
          <w:color w:val="000000"/>
          <w:shd w:val="clear" w:color="auto" w:fill="FFFFFF"/>
        </w:rPr>
        <w:t>其他</w:t>
      </w:r>
      <w:r>
        <w:rPr>
          <w:rFonts w:hint="eastAsia" w:ascii="宋体" w:hAnsi="宋体"/>
          <w:b/>
          <w:color w:val="000000"/>
        </w:rPr>
        <w:t>事项：</w:t>
      </w:r>
    </w:p>
    <w:p>
      <w:pPr>
        <w:spacing w:line="440" w:lineRule="exact"/>
        <w:ind w:firstLine="400" w:firstLineChars="200"/>
        <w:rPr>
          <w:rFonts w:ascii="宋体" w:hAnsi="宋体"/>
          <w:color w:val="000000"/>
        </w:rPr>
      </w:pPr>
      <w:r>
        <w:rPr>
          <w:rFonts w:hint="eastAsia" w:ascii="宋体" w:hAnsi="宋体"/>
          <w:color w:val="000000"/>
        </w:rPr>
        <w:t>采购人：</w:t>
      </w:r>
      <w:r>
        <w:rPr>
          <w:rFonts w:hint="eastAsia" w:ascii="宋体" w:hAnsi="宋体" w:cs="仿宋"/>
          <w:color w:val="000000"/>
        </w:rPr>
        <w:t>盐城市档案馆</w:t>
      </w:r>
      <w:r>
        <w:rPr>
          <w:rFonts w:ascii="宋体" w:hAnsi="宋体"/>
          <w:color w:val="000000"/>
        </w:rPr>
        <w:t xml:space="preserve">      </w:t>
      </w:r>
      <w:r>
        <w:rPr>
          <w:rFonts w:hint="eastAsia" w:ascii="宋体" w:hAnsi="宋体"/>
          <w:color w:val="000000"/>
        </w:rPr>
        <w:t>地址：毓龙东路</w:t>
      </w:r>
      <w:r>
        <w:rPr>
          <w:rFonts w:hint="eastAsia" w:ascii="宋体" w:hAnsi="宋体"/>
          <w:color w:val="000000"/>
          <w:lang w:val="en-US" w:eastAsia="zh-CN"/>
        </w:rPr>
        <w:t>22</w:t>
      </w:r>
      <w:r>
        <w:rPr>
          <w:rFonts w:hint="eastAsia" w:ascii="宋体" w:hAnsi="宋体"/>
          <w:color w:val="000000"/>
        </w:rPr>
        <w:t>号</w:t>
      </w:r>
    </w:p>
    <w:p>
      <w:pPr>
        <w:spacing w:line="440" w:lineRule="exact"/>
        <w:ind w:firstLine="400" w:firstLineChars="200"/>
        <w:rPr>
          <w:rFonts w:hint="default" w:ascii="宋体" w:hAnsi="宋体" w:eastAsia="华文细黑"/>
          <w:color w:val="000000"/>
          <w:lang w:val="en-US" w:eastAsia="zh-CN"/>
        </w:rPr>
      </w:pPr>
      <w:r>
        <w:rPr>
          <w:rFonts w:hint="eastAsia" w:ascii="宋体" w:hAnsi="宋体"/>
          <w:color w:val="000000"/>
        </w:rPr>
        <w:t>联系人:</w:t>
      </w:r>
      <w:r>
        <w:rPr>
          <w:rFonts w:hint="eastAsia" w:ascii="宋体" w:hAnsi="宋体"/>
          <w:color w:val="000000"/>
          <w:lang w:val="en-US" w:eastAsia="zh-CN"/>
        </w:rPr>
        <w:t>刘永红</w:t>
      </w:r>
      <w:r>
        <w:rPr>
          <w:rFonts w:hint="eastAsia" w:ascii="宋体" w:hAnsi="宋体"/>
          <w:color w:val="000000"/>
        </w:rPr>
        <w:t xml:space="preserve">                   电话：</w:t>
      </w:r>
      <w:r>
        <w:rPr>
          <w:rFonts w:hint="eastAsia" w:ascii="宋体" w:hAnsi="宋体"/>
          <w:color w:val="000000"/>
          <w:lang w:val="en-US" w:eastAsia="zh-CN"/>
        </w:rPr>
        <w:t>88119053</w:t>
      </w:r>
    </w:p>
    <w:p>
      <w:pPr>
        <w:widowControl/>
        <w:spacing w:line="240" w:lineRule="auto"/>
        <w:rPr>
          <w:rFonts w:ascii="宋体" w:hAnsi="Courier New" w:eastAsia="黑体"/>
          <w:kern w:val="0"/>
          <w:sz w:val="36"/>
          <w:szCs w:val="36"/>
        </w:rPr>
      </w:pPr>
      <w:r>
        <w:rPr>
          <w:rFonts w:ascii="宋体" w:hAnsi="Courier New" w:eastAsia="黑体"/>
          <w:kern w:val="0"/>
          <w:sz w:val="36"/>
          <w:szCs w:val="36"/>
        </w:rPr>
        <w:br w:type="page"/>
      </w:r>
    </w:p>
    <w:p>
      <w:pPr>
        <w:pStyle w:val="4"/>
        <w:spacing w:line="440" w:lineRule="exact"/>
        <w:ind w:firstLine="180" w:firstLineChars="50"/>
        <w:jc w:val="center"/>
        <w:outlineLvl w:val="0"/>
        <w:rPr>
          <w:rFonts w:hAnsi="宋体"/>
          <w:color w:val="000000"/>
          <w:sz w:val="36"/>
          <w:szCs w:val="36"/>
        </w:rPr>
      </w:pPr>
      <w:r>
        <w:rPr>
          <w:rFonts w:hint="eastAsia" w:eastAsia="黑体"/>
          <w:sz w:val="36"/>
          <w:szCs w:val="36"/>
        </w:rPr>
        <w:t>项目采购需求</w:t>
      </w:r>
    </w:p>
    <w:p/>
    <w:p>
      <w:pPr>
        <w:spacing w:line="500" w:lineRule="exact"/>
        <w:rPr>
          <w:rFonts w:ascii="宋体" w:hAnsi="宋体" w:cs="宋体"/>
          <w:b/>
          <w:bCs/>
          <w:sz w:val="24"/>
        </w:rPr>
      </w:pPr>
      <w:r>
        <w:rPr>
          <w:rFonts w:hint="eastAsia" w:ascii="宋体" w:hAnsi="宋体" w:cs="宋体"/>
          <w:b/>
          <w:bCs/>
          <w:sz w:val="24"/>
        </w:rPr>
        <w:t>一、项目基本情况及要求</w:t>
      </w:r>
    </w:p>
    <w:p>
      <w:pPr>
        <w:tabs>
          <w:tab w:val="left" w:pos="900"/>
        </w:tabs>
        <w:adjustRightInd w:val="0"/>
        <w:spacing w:line="500" w:lineRule="exact"/>
        <w:ind w:firstLine="480" w:firstLineChars="200"/>
        <w:rPr>
          <w:rFonts w:ascii="宋体" w:hAnsi="宋体" w:eastAsia="宋体" w:cs="宋体"/>
          <w:kern w:val="21"/>
          <w:sz w:val="24"/>
        </w:rPr>
      </w:pPr>
      <w:r>
        <w:rPr>
          <w:rFonts w:hint="eastAsia" w:ascii="宋体" w:hAnsi="宋体" w:eastAsia="宋体" w:cs="宋体"/>
          <w:sz w:val="24"/>
        </w:rPr>
        <w:t>1、项目名称：</w:t>
      </w:r>
      <w:r>
        <w:rPr>
          <w:rFonts w:hint="eastAsia" w:ascii="宋体" w:hAnsi="宋体" w:eastAsia="宋体"/>
          <w:color w:val="000000"/>
          <w:sz w:val="24"/>
          <w:szCs w:val="24"/>
        </w:rPr>
        <w:t>盐城市档案馆磁盘阵列、光纤交换机等设备</w:t>
      </w:r>
      <w:r>
        <w:rPr>
          <w:rFonts w:hint="eastAsia" w:ascii="宋体" w:hAnsi="宋体" w:eastAsia="宋体" w:cs="宋体"/>
          <w:sz w:val="24"/>
        </w:rPr>
        <w:t>采购项目</w:t>
      </w:r>
      <w:r>
        <w:rPr>
          <w:rFonts w:hint="eastAsia" w:ascii="宋体" w:hAnsi="宋体" w:eastAsia="宋体" w:cs="宋体"/>
          <w:kern w:val="21"/>
          <w:sz w:val="24"/>
        </w:rPr>
        <w:t>。</w:t>
      </w:r>
    </w:p>
    <w:p>
      <w:pPr>
        <w:spacing w:line="500" w:lineRule="exact"/>
        <w:ind w:firstLine="480" w:firstLineChars="200"/>
        <w:rPr>
          <w:rFonts w:hint="eastAsia" w:ascii="宋体" w:hAnsi="宋体" w:eastAsia="宋体"/>
          <w:sz w:val="24"/>
          <w:lang w:eastAsia="zh-CN"/>
        </w:rPr>
      </w:pPr>
      <w:r>
        <w:rPr>
          <w:rFonts w:hint="eastAsia" w:ascii="宋体" w:hAnsi="宋体" w:eastAsia="宋体"/>
          <w:sz w:val="24"/>
        </w:rPr>
        <w:t>2、供 货 期：5日历天</w:t>
      </w:r>
      <w:r>
        <w:rPr>
          <w:rFonts w:hint="eastAsia" w:ascii="宋体" w:hAnsi="宋体" w:eastAsia="宋体"/>
          <w:sz w:val="24"/>
          <w:lang w:eastAsia="zh-CN"/>
        </w:rPr>
        <w:t>。</w:t>
      </w:r>
    </w:p>
    <w:p>
      <w:pPr>
        <w:spacing w:line="500" w:lineRule="exact"/>
        <w:ind w:firstLine="480" w:firstLineChars="200"/>
        <w:rPr>
          <w:rFonts w:ascii="宋体" w:hAnsi="宋体" w:eastAsia="宋体"/>
          <w:sz w:val="24"/>
        </w:rPr>
      </w:pPr>
      <w:r>
        <w:rPr>
          <w:rFonts w:hint="eastAsia" w:ascii="宋体" w:hAnsi="宋体" w:eastAsia="宋体"/>
          <w:sz w:val="24"/>
        </w:rPr>
        <w:t>3、质 保 期：三年（质保期内免费上门维修）。</w:t>
      </w:r>
    </w:p>
    <w:p>
      <w:pPr>
        <w:spacing w:line="500" w:lineRule="exact"/>
        <w:ind w:firstLine="480" w:firstLineChars="200"/>
        <w:rPr>
          <w:rFonts w:ascii="宋体" w:hAnsi="宋体" w:eastAsia="宋体" w:cs="宋体"/>
          <w:sz w:val="24"/>
        </w:rPr>
      </w:pPr>
      <w:r>
        <w:rPr>
          <w:rFonts w:hint="eastAsia" w:ascii="宋体" w:hAnsi="宋体" w:eastAsia="宋体" w:cs="宋体"/>
          <w:sz w:val="24"/>
        </w:rPr>
        <w:t>4、最高限价</w:t>
      </w:r>
      <w:r>
        <w:rPr>
          <w:rFonts w:hint="eastAsia" w:ascii="宋体" w:hAnsi="宋体" w:eastAsia="宋体" w:cs="宋体"/>
          <w:sz w:val="24"/>
          <w:lang w:eastAsia="zh-CN"/>
        </w:rPr>
        <w:t>：</w:t>
      </w:r>
      <w:r>
        <w:rPr>
          <w:rFonts w:hint="eastAsia" w:ascii="宋体" w:hAnsi="宋体" w:eastAsia="宋体" w:cs="宋体"/>
          <w:sz w:val="24"/>
          <w:lang w:val="en-US" w:eastAsia="zh-CN"/>
        </w:rPr>
        <w:t>9</w:t>
      </w:r>
      <w:r>
        <w:rPr>
          <w:rFonts w:hint="eastAsia" w:ascii="宋体" w:hAnsi="宋体" w:eastAsia="宋体" w:cs="宋体"/>
          <w:sz w:val="24"/>
        </w:rPr>
        <w:t>万元。</w:t>
      </w:r>
    </w:p>
    <w:p>
      <w:pPr>
        <w:spacing w:line="500" w:lineRule="exact"/>
        <w:jc w:val="left"/>
        <w:outlineLvl w:val="0"/>
        <w:rPr>
          <w:rFonts w:ascii="宋体" w:hAnsi="宋体"/>
          <w:b/>
          <w:sz w:val="24"/>
        </w:rPr>
      </w:pPr>
      <w:r>
        <w:rPr>
          <w:rFonts w:ascii="宋体" w:hAnsi="宋体"/>
          <w:b/>
          <w:sz w:val="24"/>
        </w:rPr>
        <w:t>二</w:t>
      </w:r>
      <w:r>
        <w:rPr>
          <w:rFonts w:hint="eastAsia" w:ascii="宋体" w:hAnsi="宋体"/>
          <w:b/>
          <w:sz w:val="24"/>
        </w:rPr>
        <w:t>、招标内容及数量</w:t>
      </w:r>
    </w:p>
    <w:p>
      <w:pPr>
        <w:ind w:firstLine="480" w:firstLineChars="200"/>
        <w:jc w:val="left"/>
        <w:rPr>
          <w:rFonts w:ascii="宋体" w:hAnsi="宋体" w:eastAsia="宋体" w:cs="宋体"/>
          <w:sz w:val="24"/>
        </w:rPr>
      </w:pPr>
      <w:r>
        <w:rPr>
          <w:rFonts w:hint="eastAsia" w:ascii="宋体" w:hAnsi="宋体" w:eastAsia="宋体" w:cs="宋体"/>
          <w:sz w:val="24"/>
        </w:rPr>
        <w:t>1、磁盘阵列（品牌型号：联想</w:t>
      </w:r>
      <w:r>
        <w:rPr>
          <w:rFonts w:ascii="宋体" w:hAnsi="宋体" w:eastAsia="宋体" w:cs="宋体"/>
          <w:sz w:val="24"/>
        </w:rPr>
        <w:t>Think</w:t>
      </w:r>
      <w:r>
        <w:rPr>
          <w:rFonts w:hint="eastAsia" w:ascii="宋体" w:hAnsi="宋体" w:eastAsia="宋体" w:cs="宋体"/>
          <w:sz w:val="24"/>
        </w:rPr>
        <w:t xml:space="preserve"> </w:t>
      </w:r>
      <w:r>
        <w:rPr>
          <w:rFonts w:ascii="宋体" w:hAnsi="宋体" w:eastAsia="宋体" w:cs="宋体"/>
          <w:sz w:val="24"/>
        </w:rPr>
        <w:t>System</w:t>
      </w:r>
      <w:r>
        <w:rPr>
          <w:rFonts w:hint="eastAsia" w:ascii="宋体" w:hAnsi="宋体" w:eastAsia="宋体" w:cs="宋体"/>
          <w:sz w:val="24"/>
        </w:rPr>
        <w:t xml:space="preserve"> </w:t>
      </w:r>
      <w:r>
        <w:rPr>
          <w:rFonts w:ascii="宋体" w:hAnsi="宋体" w:eastAsia="宋体" w:cs="宋体"/>
          <w:sz w:val="24"/>
        </w:rPr>
        <w:t>DE2000H</w:t>
      </w:r>
      <w:r>
        <w:rPr>
          <w:rFonts w:hint="eastAsia" w:ascii="宋体" w:hAnsi="宋体" w:eastAsia="宋体" w:cs="宋体"/>
          <w:sz w:val="24"/>
        </w:rPr>
        <w:t>，数量1套）</w:t>
      </w:r>
    </w:p>
    <w:tbl>
      <w:tblPr>
        <w:tblStyle w:val="7"/>
        <w:tblW w:w="8364" w:type="dxa"/>
        <w:jc w:val="center"/>
        <w:tblLayout w:type="autofit"/>
        <w:tblCellMar>
          <w:top w:w="0" w:type="dxa"/>
          <w:left w:w="108" w:type="dxa"/>
          <w:bottom w:w="0" w:type="dxa"/>
          <w:right w:w="108" w:type="dxa"/>
        </w:tblCellMar>
      </w:tblPr>
      <w:tblGrid>
        <w:gridCol w:w="1518"/>
        <w:gridCol w:w="6846"/>
      </w:tblGrid>
      <w:tr>
        <w:tblPrEx>
          <w:tblCellMar>
            <w:top w:w="0" w:type="dxa"/>
            <w:left w:w="108" w:type="dxa"/>
            <w:bottom w:w="0" w:type="dxa"/>
            <w:right w:w="108" w:type="dxa"/>
          </w:tblCellMar>
        </w:tblPrEx>
        <w:trPr>
          <w:trHeight w:val="270" w:hRule="atLeast"/>
          <w:jc w:val="center"/>
        </w:trPr>
        <w:tc>
          <w:tcPr>
            <w:tcW w:w="1518"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cs="宋体"/>
                <w:bCs/>
                <w:sz w:val="21"/>
              </w:rPr>
            </w:pPr>
            <w:r>
              <w:rPr>
                <w:rFonts w:hint="eastAsia" w:ascii="黑体" w:hAnsi="黑体" w:eastAsia="黑体" w:cs="宋体"/>
                <w:bCs/>
                <w:sz w:val="21"/>
              </w:rPr>
              <w:t>参数名称</w:t>
            </w:r>
          </w:p>
        </w:tc>
        <w:tc>
          <w:tcPr>
            <w:tcW w:w="6846" w:type="dxa"/>
            <w:tcBorders>
              <w:top w:val="single" w:color="000000" w:sz="4" w:space="0"/>
              <w:left w:val="nil"/>
              <w:bottom w:val="single" w:color="000000" w:sz="4" w:space="0"/>
              <w:right w:val="single" w:color="000000" w:sz="4" w:space="0"/>
            </w:tcBorders>
            <w:vAlign w:val="center"/>
          </w:tcPr>
          <w:p>
            <w:pPr>
              <w:wordWrap w:val="0"/>
              <w:jc w:val="center"/>
              <w:rPr>
                <w:rFonts w:ascii="黑体" w:hAnsi="黑体" w:eastAsia="黑体" w:cs="宋体"/>
                <w:bCs/>
                <w:sz w:val="21"/>
              </w:rPr>
            </w:pPr>
            <w:r>
              <w:rPr>
                <w:rFonts w:hint="eastAsia" w:ascii="黑体" w:hAnsi="黑体" w:eastAsia="黑体" w:cs="宋体"/>
                <w:bCs/>
                <w:sz w:val="21"/>
              </w:rPr>
              <w:t>技术指标</w:t>
            </w:r>
          </w:p>
        </w:tc>
      </w:tr>
      <w:tr>
        <w:tblPrEx>
          <w:tblCellMar>
            <w:top w:w="0" w:type="dxa"/>
            <w:left w:w="108" w:type="dxa"/>
            <w:bottom w:w="0" w:type="dxa"/>
            <w:right w:w="108" w:type="dxa"/>
          </w:tblCellMar>
        </w:tblPrEx>
        <w:trPr>
          <w:trHeight w:val="270" w:hRule="atLeast"/>
          <w:jc w:val="center"/>
        </w:trPr>
        <w:tc>
          <w:tcPr>
            <w:tcW w:w="1518" w:type="dxa"/>
            <w:tcBorders>
              <w:top w:val="nil"/>
              <w:left w:val="single" w:color="000000" w:sz="4" w:space="0"/>
              <w:bottom w:val="nil"/>
              <w:right w:val="single" w:color="000000" w:sz="4" w:space="0"/>
            </w:tcBorders>
            <w:vAlign w:val="center"/>
          </w:tcPr>
          <w:p>
            <w:pPr>
              <w:widowControl/>
              <w:jc w:val="left"/>
              <w:rPr>
                <w:rFonts w:cs="宋体" w:asciiTheme="minorEastAsia" w:hAnsiTheme="minorEastAsia" w:eastAsiaTheme="minorEastAsia"/>
                <w:kern w:val="0"/>
                <w:szCs w:val="20"/>
              </w:rPr>
            </w:pPr>
            <w:r>
              <w:rPr>
                <w:rFonts w:hint="eastAsia" w:cs="宋体" w:asciiTheme="minorEastAsia" w:hAnsiTheme="minorEastAsia" w:eastAsiaTheme="minorEastAsia"/>
                <w:kern w:val="0"/>
                <w:szCs w:val="20"/>
              </w:rPr>
              <w:t>机箱</w:t>
            </w:r>
          </w:p>
        </w:tc>
        <w:tc>
          <w:tcPr>
            <w:tcW w:w="6846" w:type="dxa"/>
            <w:tcBorders>
              <w:top w:val="nil"/>
              <w:left w:val="nil"/>
              <w:bottom w:val="single" w:color="000000" w:sz="4" w:space="0"/>
              <w:right w:val="single" w:color="000000" w:sz="4" w:space="0"/>
            </w:tcBorders>
            <w:vAlign w:val="center"/>
          </w:tcPr>
          <w:p>
            <w:pPr>
              <w:widowControl/>
              <w:spacing w:line="276" w:lineRule="auto"/>
              <w:jc w:val="left"/>
              <w:rPr>
                <w:rFonts w:cs="宋体" w:asciiTheme="minorEastAsia" w:hAnsiTheme="minorEastAsia" w:eastAsiaTheme="minorEastAsia"/>
                <w:kern w:val="0"/>
                <w:szCs w:val="20"/>
              </w:rPr>
            </w:pPr>
            <w:r>
              <w:rPr>
                <w:rFonts w:hint="eastAsia" w:cs="宋体" w:asciiTheme="minorEastAsia" w:hAnsiTheme="minorEastAsia" w:eastAsiaTheme="minorEastAsia"/>
                <w:kern w:val="0"/>
                <w:szCs w:val="20"/>
              </w:rPr>
              <w:t>2U机架式，2U12 LFF控制器外壳。</w:t>
            </w:r>
          </w:p>
        </w:tc>
      </w:tr>
      <w:tr>
        <w:tblPrEx>
          <w:tblCellMar>
            <w:top w:w="0" w:type="dxa"/>
            <w:left w:w="108" w:type="dxa"/>
            <w:bottom w:w="0" w:type="dxa"/>
            <w:right w:w="108" w:type="dxa"/>
          </w:tblCellMar>
        </w:tblPrEx>
        <w:trPr>
          <w:trHeight w:val="270" w:hRule="atLeast"/>
          <w:jc w:val="center"/>
        </w:trPr>
        <w:tc>
          <w:tcPr>
            <w:tcW w:w="151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Cs w:val="20"/>
              </w:rPr>
            </w:pPr>
            <w:r>
              <w:rPr>
                <w:rFonts w:hint="eastAsia" w:cs="宋体" w:asciiTheme="minorEastAsia" w:hAnsiTheme="minorEastAsia" w:eastAsiaTheme="minorEastAsia"/>
                <w:kern w:val="0"/>
                <w:szCs w:val="20"/>
              </w:rPr>
              <w:t>控制器</w:t>
            </w:r>
          </w:p>
        </w:tc>
        <w:tc>
          <w:tcPr>
            <w:tcW w:w="6846" w:type="dxa"/>
            <w:tcBorders>
              <w:top w:val="nil"/>
              <w:left w:val="nil"/>
              <w:bottom w:val="single" w:color="000000" w:sz="4" w:space="0"/>
              <w:right w:val="single" w:color="000000" w:sz="4" w:space="0"/>
            </w:tcBorders>
            <w:vAlign w:val="center"/>
          </w:tcPr>
          <w:p>
            <w:pPr>
              <w:widowControl/>
              <w:spacing w:line="276" w:lineRule="auto"/>
              <w:jc w:val="left"/>
              <w:rPr>
                <w:rFonts w:cs="宋体" w:asciiTheme="minorEastAsia" w:hAnsiTheme="minorEastAsia" w:eastAsiaTheme="minorEastAsia"/>
                <w:kern w:val="0"/>
                <w:szCs w:val="20"/>
              </w:rPr>
            </w:pPr>
            <w:r>
              <w:rPr>
                <w:rFonts w:hint="eastAsia" w:cs="宋体" w:asciiTheme="minorEastAsia" w:hAnsiTheme="minorEastAsia" w:eastAsiaTheme="minorEastAsia"/>
                <w:kern w:val="0"/>
                <w:szCs w:val="20"/>
              </w:rPr>
              <w:t>自动负载平衡的双主动 - 主动控制器配置。</w:t>
            </w:r>
          </w:p>
        </w:tc>
      </w:tr>
      <w:tr>
        <w:tblPrEx>
          <w:tblCellMar>
            <w:top w:w="0" w:type="dxa"/>
            <w:left w:w="108" w:type="dxa"/>
            <w:bottom w:w="0" w:type="dxa"/>
            <w:right w:w="108" w:type="dxa"/>
          </w:tblCellMar>
        </w:tblPrEx>
        <w:trPr>
          <w:trHeight w:val="270" w:hRule="atLeast"/>
          <w:jc w:val="center"/>
        </w:trPr>
        <w:tc>
          <w:tcPr>
            <w:tcW w:w="1518" w:type="dxa"/>
            <w:tcBorders>
              <w:top w:val="nil"/>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Cs w:val="20"/>
              </w:rPr>
            </w:pPr>
            <w:r>
              <w:rPr>
                <w:rFonts w:hint="eastAsia" w:cs="宋体" w:asciiTheme="minorEastAsia" w:hAnsiTheme="minorEastAsia" w:eastAsiaTheme="minorEastAsia"/>
                <w:kern w:val="0"/>
                <w:szCs w:val="20"/>
              </w:rPr>
              <w:t>RAID级别</w:t>
            </w:r>
          </w:p>
        </w:tc>
        <w:tc>
          <w:tcPr>
            <w:tcW w:w="6846" w:type="dxa"/>
            <w:tcBorders>
              <w:top w:val="nil"/>
              <w:left w:val="nil"/>
              <w:bottom w:val="single" w:color="000000" w:sz="4" w:space="0"/>
              <w:right w:val="single" w:color="000000" w:sz="4" w:space="0"/>
            </w:tcBorders>
            <w:vAlign w:val="center"/>
          </w:tcPr>
          <w:p>
            <w:pPr>
              <w:widowControl/>
              <w:spacing w:line="276" w:lineRule="auto"/>
              <w:jc w:val="left"/>
              <w:rPr>
                <w:rFonts w:cs="宋体" w:asciiTheme="minorEastAsia" w:hAnsiTheme="minorEastAsia" w:eastAsiaTheme="minorEastAsia"/>
                <w:kern w:val="0"/>
                <w:szCs w:val="20"/>
              </w:rPr>
            </w:pPr>
            <w:r>
              <w:rPr>
                <w:rFonts w:hint="eastAsia" w:cs="宋体" w:asciiTheme="minorEastAsia" w:hAnsiTheme="minorEastAsia" w:eastAsiaTheme="minorEastAsia"/>
                <w:kern w:val="0"/>
                <w:szCs w:val="20"/>
              </w:rPr>
              <w:t>RAID 0,1,3,5,6和10; 动态磁盘池。</w:t>
            </w:r>
          </w:p>
        </w:tc>
      </w:tr>
      <w:tr>
        <w:tblPrEx>
          <w:tblCellMar>
            <w:top w:w="0" w:type="dxa"/>
            <w:left w:w="108" w:type="dxa"/>
            <w:bottom w:w="0" w:type="dxa"/>
            <w:right w:w="108" w:type="dxa"/>
          </w:tblCellMar>
        </w:tblPrEx>
        <w:trPr>
          <w:trHeight w:val="450" w:hRule="atLeast"/>
          <w:jc w:val="center"/>
        </w:trPr>
        <w:tc>
          <w:tcPr>
            <w:tcW w:w="1518" w:type="dxa"/>
            <w:tcBorders>
              <w:top w:val="nil"/>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Cs w:val="20"/>
              </w:rPr>
            </w:pPr>
            <w:r>
              <w:rPr>
                <w:rFonts w:hint="eastAsia" w:cs="宋体" w:asciiTheme="minorEastAsia" w:hAnsiTheme="minorEastAsia" w:eastAsiaTheme="minorEastAsia"/>
                <w:kern w:val="0"/>
                <w:szCs w:val="20"/>
              </w:rPr>
              <w:t>控制器缓存</w:t>
            </w:r>
          </w:p>
        </w:tc>
        <w:tc>
          <w:tcPr>
            <w:tcW w:w="6846" w:type="dxa"/>
            <w:tcBorders>
              <w:top w:val="nil"/>
              <w:left w:val="nil"/>
              <w:bottom w:val="single" w:color="000000" w:sz="4" w:space="0"/>
              <w:right w:val="single" w:color="000000" w:sz="4" w:space="0"/>
            </w:tcBorders>
            <w:vAlign w:val="center"/>
          </w:tcPr>
          <w:p>
            <w:pPr>
              <w:widowControl/>
              <w:spacing w:line="276" w:lineRule="auto"/>
              <w:jc w:val="left"/>
              <w:rPr>
                <w:rFonts w:cs="宋体" w:asciiTheme="minorEastAsia" w:hAnsiTheme="minorEastAsia" w:eastAsiaTheme="minorEastAsia"/>
                <w:kern w:val="0"/>
                <w:szCs w:val="20"/>
              </w:rPr>
            </w:pPr>
            <w:r>
              <w:rPr>
                <w:rFonts w:hint="eastAsia" w:cs="宋体" w:asciiTheme="minorEastAsia" w:hAnsiTheme="minorEastAsia" w:eastAsiaTheme="minorEastAsia"/>
                <w:kern w:val="0"/>
                <w:szCs w:val="20"/>
              </w:rPr>
              <w:t>★冗余控制器共16GB缓存（每个控制器8 GB），缓存控制器之间的镜像。 闪存支持的缓存保护（包括用于降级闪存的电池）。</w:t>
            </w:r>
          </w:p>
        </w:tc>
      </w:tr>
      <w:tr>
        <w:tblPrEx>
          <w:tblCellMar>
            <w:top w:w="0" w:type="dxa"/>
            <w:left w:w="108" w:type="dxa"/>
            <w:bottom w:w="0" w:type="dxa"/>
            <w:right w:w="108" w:type="dxa"/>
          </w:tblCellMar>
        </w:tblPrEx>
        <w:trPr>
          <w:trHeight w:val="270" w:hRule="atLeast"/>
          <w:jc w:val="center"/>
        </w:trPr>
        <w:tc>
          <w:tcPr>
            <w:tcW w:w="1518" w:type="dxa"/>
            <w:tcBorders>
              <w:top w:val="nil"/>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Cs w:val="20"/>
              </w:rPr>
            </w:pPr>
            <w:r>
              <w:rPr>
                <w:rFonts w:hint="eastAsia" w:cs="宋体" w:asciiTheme="minorEastAsia" w:hAnsiTheme="minorEastAsia" w:eastAsiaTheme="minorEastAsia"/>
                <w:kern w:val="0"/>
                <w:szCs w:val="20"/>
              </w:rPr>
              <w:t>驱动托架</w:t>
            </w:r>
          </w:p>
        </w:tc>
        <w:tc>
          <w:tcPr>
            <w:tcW w:w="6846" w:type="dxa"/>
            <w:tcBorders>
              <w:top w:val="nil"/>
              <w:left w:val="nil"/>
              <w:bottom w:val="single" w:color="000000" w:sz="4" w:space="0"/>
              <w:right w:val="single" w:color="000000" w:sz="4" w:space="0"/>
            </w:tcBorders>
            <w:vAlign w:val="center"/>
          </w:tcPr>
          <w:p>
            <w:pPr>
              <w:widowControl/>
              <w:spacing w:line="276" w:lineRule="auto"/>
              <w:jc w:val="left"/>
              <w:rPr>
                <w:rFonts w:cs="宋体" w:asciiTheme="minorEastAsia" w:hAnsiTheme="minorEastAsia" w:eastAsiaTheme="minorEastAsia"/>
                <w:kern w:val="0"/>
                <w:szCs w:val="20"/>
              </w:rPr>
            </w:pPr>
            <w:r>
              <w:rPr>
                <w:rFonts w:hint="eastAsia" w:cs="宋体" w:asciiTheme="minorEastAsia" w:hAnsiTheme="minorEastAsia" w:eastAsiaTheme="minorEastAsia"/>
                <w:kern w:val="0"/>
                <w:szCs w:val="20"/>
              </w:rPr>
              <w:t>支持2U24 SFF和2U12 LFF机箱的混合。</w:t>
            </w:r>
          </w:p>
        </w:tc>
      </w:tr>
      <w:tr>
        <w:tblPrEx>
          <w:tblCellMar>
            <w:top w:w="0" w:type="dxa"/>
            <w:left w:w="108" w:type="dxa"/>
            <w:bottom w:w="0" w:type="dxa"/>
            <w:right w:w="108" w:type="dxa"/>
          </w:tblCellMar>
        </w:tblPrEx>
        <w:trPr>
          <w:trHeight w:val="270" w:hRule="atLeast"/>
          <w:jc w:val="center"/>
        </w:trPr>
        <w:tc>
          <w:tcPr>
            <w:tcW w:w="1518" w:type="dxa"/>
            <w:tcBorders>
              <w:top w:val="nil"/>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Cs w:val="20"/>
              </w:rPr>
            </w:pPr>
            <w:r>
              <w:rPr>
                <w:rFonts w:hint="eastAsia" w:cs="宋体" w:asciiTheme="minorEastAsia" w:hAnsiTheme="minorEastAsia" w:eastAsiaTheme="minorEastAsia"/>
                <w:kern w:val="0"/>
                <w:szCs w:val="20"/>
              </w:rPr>
              <w:t>驱动技术</w:t>
            </w:r>
          </w:p>
        </w:tc>
        <w:tc>
          <w:tcPr>
            <w:tcW w:w="6846" w:type="dxa"/>
            <w:tcBorders>
              <w:top w:val="nil"/>
              <w:left w:val="nil"/>
              <w:bottom w:val="single" w:color="000000" w:sz="4" w:space="0"/>
              <w:right w:val="single" w:color="000000" w:sz="4" w:space="0"/>
            </w:tcBorders>
            <w:vAlign w:val="center"/>
          </w:tcPr>
          <w:p>
            <w:pPr>
              <w:widowControl/>
              <w:spacing w:line="276" w:lineRule="auto"/>
              <w:jc w:val="left"/>
              <w:rPr>
                <w:rFonts w:cs="宋体" w:asciiTheme="minorEastAsia" w:hAnsiTheme="minorEastAsia" w:eastAsiaTheme="minorEastAsia"/>
                <w:kern w:val="0"/>
                <w:szCs w:val="20"/>
              </w:rPr>
            </w:pPr>
            <w:r>
              <w:rPr>
                <w:rFonts w:hint="eastAsia" w:cs="宋体" w:asciiTheme="minorEastAsia" w:hAnsiTheme="minorEastAsia" w:eastAsiaTheme="minorEastAsia"/>
                <w:kern w:val="0"/>
                <w:szCs w:val="20"/>
              </w:rPr>
              <w:t>系统支持HDD和SSD的混合。</w:t>
            </w:r>
          </w:p>
        </w:tc>
      </w:tr>
      <w:tr>
        <w:tblPrEx>
          <w:tblCellMar>
            <w:top w:w="0" w:type="dxa"/>
            <w:left w:w="108" w:type="dxa"/>
            <w:bottom w:w="0" w:type="dxa"/>
            <w:right w:w="108" w:type="dxa"/>
          </w:tblCellMar>
        </w:tblPrEx>
        <w:trPr>
          <w:trHeight w:val="270" w:hRule="atLeast"/>
          <w:jc w:val="center"/>
        </w:trPr>
        <w:tc>
          <w:tcPr>
            <w:tcW w:w="1518" w:type="dxa"/>
            <w:tcBorders>
              <w:top w:val="nil"/>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Cs w:val="20"/>
              </w:rPr>
            </w:pPr>
            <w:r>
              <w:rPr>
                <w:rFonts w:hint="eastAsia" w:cs="宋体" w:asciiTheme="minorEastAsia" w:hAnsiTheme="minorEastAsia" w:eastAsiaTheme="minorEastAsia"/>
                <w:kern w:val="0"/>
                <w:szCs w:val="20"/>
              </w:rPr>
              <w:t>驱动器</w:t>
            </w:r>
          </w:p>
        </w:tc>
        <w:tc>
          <w:tcPr>
            <w:tcW w:w="6846" w:type="dxa"/>
            <w:tcBorders>
              <w:top w:val="nil"/>
              <w:left w:val="nil"/>
              <w:bottom w:val="single" w:color="000000" w:sz="4" w:space="0"/>
              <w:right w:val="single" w:color="000000" w:sz="4" w:space="0"/>
            </w:tcBorders>
            <w:vAlign w:val="center"/>
          </w:tcPr>
          <w:p>
            <w:pPr>
              <w:widowControl/>
              <w:spacing w:line="276" w:lineRule="auto"/>
              <w:jc w:val="left"/>
              <w:rPr>
                <w:rFonts w:cs="宋体" w:asciiTheme="minorEastAsia" w:hAnsiTheme="minorEastAsia" w:eastAsiaTheme="minorEastAsia"/>
                <w:kern w:val="0"/>
                <w:szCs w:val="20"/>
              </w:rPr>
            </w:pPr>
            <w:r>
              <w:rPr>
                <w:rFonts w:hint="eastAsia" w:cs="宋体" w:asciiTheme="minorEastAsia" w:hAnsiTheme="minorEastAsia" w:eastAsiaTheme="minorEastAsia"/>
                <w:kern w:val="0"/>
                <w:szCs w:val="20"/>
              </w:rPr>
              <w:t>★本次配置1</w:t>
            </w:r>
            <w:r>
              <w:rPr>
                <w:rFonts w:cs="宋体" w:asciiTheme="minorEastAsia" w:hAnsiTheme="minorEastAsia" w:eastAsiaTheme="minorEastAsia"/>
                <w:kern w:val="0"/>
                <w:szCs w:val="20"/>
              </w:rPr>
              <w:t>0</w:t>
            </w:r>
            <w:r>
              <w:rPr>
                <w:rFonts w:hint="eastAsia" w:cs="宋体" w:asciiTheme="minorEastAsia" w:hAnsiTheme="minorEastAsia" w:eastAsiaTheme="minorEastAsia"/>
                <w:kern w:val="0"/>
                <w:szCs w:val="20"/>
              </w:rPr>
              <w:t xml:space="preserve">块 </w:t>
            </w:r>
            <w:r>
              <w:rPr>
                <w:rFonts w:cs="宋体" w:asciiTheme="minorEastAsia" w:hAnsiTheme="minorEastAsia" w:eastAsiaTheme="minorEastAsia"/>
                <w:kern w:val="0"/>
                <w:szCs w:val="20"/>
              </w:rPr>
              <w:t>8</w:t>
            </w:r>
            <w:r>
              <w:rPr>
                <w:rFonts w:hint="eastAsia" w:cs="宋体" w:asciiTheme="minorEastAsia" w:hAnsiTheme="minorEastAsia" w:eastAsiaTheme="minorEastAsia"/>
                <w:kern w:val="0"/>
                <w:szCs w:val="20"/>
              </w:rPr>
              <w:t>TB 7.2K 3.5" HDD 硬盘</w:t>
            </w:r>
          </w:p>
        </w:tc>
      </w:tr>
      <w:tr>
        <w:tblPrEx>
          <w:tblCellMar>
            <w:top w:w="0" w:type="dxa"/>
            <w:left w:w="108" w:type="dxa"/>
            <w:bottom w:w="0" w:type="dxa"/>
            <w:right w:w="108" w:type="dxa"/>
          </w:tblCellMar>
        </w:tblPrEx>
        <w:trPr>
          <w:trHeight w:val="270" w:hRule="atLeast"/>
          <w:jc w:val="center"/>
        </w:trPr>
        <w:tc>
          <w:tcPr>
            <w:tcW w:w="1518" w:type="dxa"/>
            <w:tcBorders>
              <w:top w:val="nil"/>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Cs w:val="20"/>
              </w:rPr>
            </w:pPr>
            <w:r>
              <w:rPr>
                <w:rFonts w:hint="eastAsia" w:cs="宋体" w:asciiTheme="minorEastAsia" w:hAnsiTheme="minorEastAsia" w:eastAsiaTheme="minorEastAsia"/>
                <w:kern w:val="0"/>
                <w:szCs w:val="20"/>
              </w:rPr>
              <w:t>存储容量</w:t>
            </w:r>
          </w:p>
        </w:tc>
        <w:tc>
          <w:tcPr>
            <w:tcW w:w="6846" w:type="dxa"/>
            <w:tcBorders>
              <w:top w:val="nil"/>
              <w:left w:val="nil"/>
              <w:bottom w:val="single" w:color="000000" w:sz="4" w:space="0"/>
              <w:right w:val="single" w:color="000000" w:sz="4" w:space="0"/>
            </w:tcBorders>
            <w:vAlign w:val="center"/>
          </w:tcPr>
          <w:p>
            <w:pPr>
              <w:widowControl/>
              <w:spacing w:line="276" w:lineRule="auto"/>
              <w:jc w:val="left"/>
              <w:rPr>
                <w:rFonts w:cs="宋体" w:asciiTheme="minorEastAsia" w:hAnsiTheme="minorEastAsia" w:eastAsiaTheme="minorEastAsia"/>
                <w:kern w:val="0"/>
                <w:szCs w:val="20"/>
              </w:rPr>
            </w:pPr>
            <w:r>
              <w:rPr>
                <w:rFonts w:hint="eastAsia" w:cs="宋体" w:asciiTheme="minorEastAsia" w:hAnsiTheme="minorEastAsia" w:eastAsiaTheme="minorEastAsia"/>
                <w:kern w:val="0"/>
                <w:szCs w:val="20"/>
              </w:rPr>
              <w:t>最多高达1.47 PB容量。</w:t>
            </w:r>
          </w:p>
        </w:tc>
      </w:tr>
      <w:tr>
        <w:tblPrEx>
          <w:tblCellMar>
            <w:top w:w="0" w:type="dxa"/>
            <w:left w:w="108" w:type="dxa"/>
            <w:bottom w:w="0" w:type="dxa"/>
            <w:right w:w="108" w:type="dxa"/>
          </w:tblCellMar>
        </w:tblPrEx>
        <w:trPr>
          <w:trHeight w:val="270" w:hRule="atLeast"/>
          <w:jc w:val="center"/>
        </w:trPr>
        <w:tc>
          <w:tcPr>
            <w:tcW w:w="1518" w:type="dxa"/>
            <w:tcBorders>
              <w:top w:val="nil"/>
              <w:left w:val="single" w:color="000000" w:sz="4" w:space="0"/>
              <w:bottom w:val="nil"/>
              <w:right w:val="single" w:color="000000" w:sz="4" w:space="0"/>
            </w:tcBorders>
            <w:vAlign w:val="center"/>
          </w:tcPr>
          <w:p>
            <w:pPr>
              <w:widowControl/>
              <w:jc w:val="left"/>
              <w:rPr>
                <w:rFonts w:cs="宋体" w:asciiTheme="minorEastAsia" w:hAnsiTheme="minorEastAsia" w:eastAsiaTheme="minorEastAsia"/>
                <w:kern w:val="0"/>
                <w:szCs w:val="20"/>
              </w:rPr>
            </w:pPr>
            <w:r>
              <w:rPr>
                <w:rFonts w:hint="eastAsia" w:cs="宋体" w:asciiTheme="minorEastAsia" w:hAnsiTheme="minorEastAsia" w:eastAsiaTheme="minorEastAsia"/>
                <w:kern w:val="0"/>
                <w:szCs w:val="20"/>
              </w:rPr>
              <w:t>端口</w:t>
            </w:r>
          </w:p>
        </w:tc>
        <w:tc>
          <w:tcPr>
            <w:tcW w:w="6846" w:type="dxa"/>
            <w:tcBorders>
              <w:top w:val="nil"/>
              <w:left w:val="nil"/>
              <w:bottom w:val="single" w:color="000000" w:sz="4" w:space="0"/>
              <w:right w:val="single" w:color="000000" w:sz="4" w:space="0"/>
            </w:tcBorders>
            <w:vAlign w:val="center"/>
          </w:tcPr>
          <w:p>
            <w:pPr>
              <w:widowControl/>
              <w:spacing w:line="276" w:lineRule="auto"/>
              <w:jc w:val="left"/>
              <w:rPr>
                <w:rFonts w:cs="宋体" w:asciiTheme="minorEastAsia" w:hAnsiTheme="minorEastAsia" w:eastAsiaTheme="minorEastAsia"/>
                <w:kern w:val="0"/>
                <w:szCs w:val="20"/>
              </w:rPr>
            </w:pPr>
            <w:r>
              <w:rPr>
                <w:rFonts w:hint="eastAsia" w:cs="宋体" w:asciiTheme="minorEastAsia" w:hAnsiTheme="minorEastAsia" w:eastAsiaTheme="minorEastAsia"/>
                <w:kern w:val="0"/>
                <w:szCs w:val="20"/>
              </w:rPr>
              <w:t>本次配置4个16 Gb FC（SW光纤，LC）SFP 端口（每个控制器2个端口）</w:t>
            </w:r>
          </w:p>
        </w:tc>
      </w:tr>
      <w:tr>
        <w:tblPrEx>
          <w:tblCellMar>
            <w:top w:w="0" w:type="dxa"/>
            <w:left w:w="108" w:type="dxa"/>
            <w:bottom w:w="0" w:type="dxa"/>
            <w:right w:w="108" w:type="dxa"/>
          </w:tblCellMar>
        </w:tblPrEx>
        <w:trPr>
          <w:trHeight w:val="450" w:hRule="atLeast"/>
          <w:jc w:val="center"/>
        </w:trPr>
        <w:tc>
          <w:tcPr>
            <w:tcW w:w="151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Cs w:val="20"/>
              </w:rPr>
            </w:pPr>
            <w:r>
              <w:rPr>
                <w:rFonts w:hint="eastAsia" w:cs="宋体" w:asciiTheme="minorEastAsia" w:hAnsiTheme="minorEastAsia" w:eastAsiaTheme="minorEastAsia"/>
                <w:kern w:val="0"/>
                <w:szCs w:val="20"/>
              </w:rPr>
              <w:t>主机操作系统支持</w:t>
            </w:r>
          </w:p>
        </w:tc>
        <w:tc>
          <w:tcPr>
            <w:tcW w:w="6846" w:type="dxa"/>
            <w:tcBorders>
              <w:top w:val="nil"/>
              <w:left w:val="nil"/>
              <w:bottom w:val="nil"/>
              <w:right w:val="single" w:color="000000" w:sz="4" w:space="0"/>
            </w:tcBorders>
            <w:vAlign w:val="center"/>
          </w:tcPr>
          <w:p>
            <w:pPr>
              <w:widowControl/>
              <w:spacing w:line="276" w:lineRule="auto"/>
              <w:jc w:val="left"/>
              <w:rPr>
                <w:rFonts w:cs="宋体" w:asciiTheme="minorEastAsia" w:hAnsiTheme="minorEastAsia" w:eastAsiaTheme="minorEastAsia"/>
                <w:kern w:val="0"/>
                <w:szCs w:val="20"/>
              </w:rPr>
            </w:pPr>
            <w:r>
              <w:rPr>
                <w:rFonts w:hint="eastAsia" w:cs="宋体" w:asciiTheme="minorEastAsia" w:hAnsiTheme="minorEastAsia" w:eastAsiaTheme="minorEastAsia"/>
                <w:kern w:val="0"/>
                <w:szCs w:val="20"/>
              </w:rPr>
              <w:t xml:space="preserve">Microsoft Windows Server 2012 R2 and 2016; Red Hat Enterprise Linux (RHEL) 7； </w:t>
            </w:r>
          </w:p>
        </w:tc>
      </w:tr>
      <w:tr>
        <w:tblPrEx>
          <w:tblCellMar>
            <w:top w:w="0" w:type="dxa"/>
            <w:left w:w="108" w:type="dxa"/>
            <w:bottom w:w="0" w:type="dxa"/>
            <w:right w:w="108" w:type="dxa"/>
          </w:tblCellMar>
        </w:tblPrEx>
        <w:trPr>
          <w:trHeight w:val="270" w:hRule="atLeast"/>
          <w:jc w:val="center"/>
        </w:trPr>
        <w:tc>
          <w:tcPr>
            <w:tcW w:w="151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Cs w:val="20"/>
              </w:rPr>
            </w:pPr>
          </w:p>
        </w:tc>
        <w:tc>
          <w:tcPr>
            <w:tcW w:w="6846" w:type="dxa"/>
            <w:tcBorders>
              <w:top w:val="nil"/>
              <w:left w:val="nil"/>
              <w:bottom w:val="single" w:color="000000" w:sz="4" w:space="0"/>
              <w:right w:val="single" w:color="000000" w:sz="4" w:space="0"/>
            </w:tcBorders>
            <w:vAlign w:val="center"/>
          </w:tcPr>
          <w:p>
            <w:pPr>
              <w:widowControl/>
              <w:spacing w:line="276" w:lineRule="auto"/>
              <w:jc w:val="left"/>
              <w:rPr>
                <w:rFonts w:cs="宋体" w:asciiTheme="minorEastAsia" w:hAnsiTheme="minorEastAsia" w:eastAsiaTheme="minorEastAsia"/>
                <w:kern w:val="0"/>
                <w:szCs w:val="20"/>
              </w:rPr>
            </w:pPr>
            <w:r>
              <w:rPr>
                <w:rFonts w:hint="eastAsia" w:cs="宋体" w:asciiTheme="minorEastAsia" w:hAnsiTheme="minorEastAsia" w:eastAsiaTheme="minorEastAsia"/>
                <w:kern w:val="0"/>
                <w:szCs w:val="20"/>
              </w:rPr>
              <w:t>SUSE Linux Enterprise Server (SLES) 12; VMware vSphere 6.0 and 6.5.</w:t>
            </w:r>
          </w:p>
        </w:tc>
      </w:tr>
      <w:tr>
        <w:tblPrEx>
          <w:tblCellMar>
            <w:top w:w="0" w:type="dxa"/>
            <w:left w:w="108" w:type="dxa"/>
            <w:bottom w:w="0" w:type="dxa"/>
            <w:right w:w="108" w:type="dxa"/>
          </w:tblCellMar>
        </w:tblPrEx>
        <w:trPr>
          <w:trHeight w:val="735" w:hRule="atLeast"/>
          <w:jc w:val="center"/>
        </w:trPr>
        <w:tc>
          <w:tcPr>
            <w:tcW w:w="1518" w:type="dxa"/>
            <w:tcBorders>
              <w:top w:val="nil"/>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Cs w:val="20"/>
              </w:rPr>
            </w:pPr>
            <w:r>
              <w:rPr>
                <w:rFonts w:hint="eastAsia" w:cs="宋体" w:asciiTheme="minorEastAsia" w:hAnsiTheme="minorEastAsia" w:eastAsiaTheme="minorEastAsia"/>
                <w:kern w:val="0"/>
                <w:szCs w:val="20"/>
              </w:rPr>
              <w:t>标准软件功能</w:t>
            </w:r>
          </w:p>
        </w:tc>
        <w:tc>
          <w:tcPr>
            <w:tcW w:w="6846" w:type="dxa"/>
            <w:tcBorders>
              <w:top w:val="nil"/>
              <w:left w:val="nil"/>
              <w:bottom w:val="single" w:color="000000" w:sz="4" w:space="0"/>
              <w:right w:val="single" w:color="000000" w:sz="4" w:space="0"/>
            </w:tcBorders>
            <w:vAlign w:val="center"/>
          </w:tcPr>
          <w:p>
            <w:pPr>
              <w:widowControl/>
              <w:spacing w:line="276" w:lineRule="auto"/>
              <w:jc w:val="left"/>
              <w:rPr>
                <w:rFonts w:cs="宋体" w:asciiTheme="minorEastAsia" w:hAnsiTheme="minorEastAsia" w:eastAsiaTheme="minorEastAsia"/>
                <w:kern w:val="0"/>
                <w:szCs w:val="20"/>
              </w:rPr>
            </w:pPr>
            <w:r>
              <w:rPr>
                <w:rFonts w:hint="eastAsia" w:cs="宋体" w:asciiTheme="minorEastAsia" w:hAnsiTheme="minorEastAsia" w:eastAsiaTheme="minorEastAsia"/>
                <w:kern w:val="0"/>
                <w:szCs w:val="20"/>
              </w:rPr>
              <w:t>动态磁盘池，SSD读取缓存，快照（最多128个目标），卷复制，精简配置和数据保证。</w:t>
            </w:r>
          </w:p>
        </w:tc>
      </w:tr>
      <w:tr>
        <w:tblPrEx>
          <w:tblCellMar>
            <w:top w:w="0" w:type="dxa"/>
            <w:left w:w="108" w:type="dxa"/>
            <w:bottom w:w="0" w:type="dxa"/>
            <w:right w:w="108" w:type="dxa"/>
          </w:tblCellMar>
        </w:tblPrEx>
        <w:trPr>
          <w:trHeight w:val="270" w:hRule="atLeast"/>
          <w:jc w:val="center"/>
        </w:trPr>
        <w:tc>
          <w:tcPr>
            <w:tcW w:w="1518" w:type="dxa"/>
            <w:tcBorders>
              <w:top w:val="nil"/>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Cs w:val="20"/>
              </w:rPr>
            </w:pPr>
            <w:r>
              <w:rPr>
                <w:rFonts w:hint="eastAsia" w:cs="宋体" w:asciiTheme="minorEastAsia" w:hAnsiTheme="minorEastAsia" w:eastAsiaTheme="minorEastAsia"/>
                <w:kern w:val="0"/>
                <w:szCs w:val="20"/>
              </w:rPr>
              <w:t>可选的软件功能</w:t>
            </w:r>
          </w:p>
        </w:tc>
        <w:tc>
          <w:tcPr>
            <w:tcW w:w="6846" w:type="dxa"/>
            <w:tcBorders>
              <w:top w:val="nil"/>
              <w:left w:val="nil"/>
              <w:bottom w:val="single" w:color="000000" w:sz="4" w:space="0"/>
              <w:right w:val="single" w:color="000000" w:sz="4" w:space="0"/>
            </w:tcBorders>
            <w:vAlign w:val="center"/>
          </w:tcPr>
          <w:p>
            <w:pPr>
              <w:widowControl/>
              <w:spacing w:line="276" w:lineRule="auto"/>
              <w:jc w:val="left"/>
              <w:rPr>
                <w:rFonts w:cs="宋体" w:asciiTheme="minorEastAsia" w:hAnsiTheme="minorEastAsia" w:eastAsiaTheme="minorEastAsia"/>
                <w:kern w:val="0"/>
                <w:szCs w:val="20"/>
              </w:rPr>
            </w:pPr>
            <w:r>
              <w:rPr>
                <w:rFonts w:hint="eastAsia" w:cs="宋体" w:asciiTheme="minorEastAsia" w:hAnsiTheme="minorEastAsia" w:eastAsiaTheme="minorEastAsia"/>
                <w:kern w:val="0"/>
                <w:szCs w:val="20"/>
              </w:rPr>
              <w:t>快照(512目标)、异步镜像。</w:t>
            </w:r>
          </w:p>
        </w:tc>
      </w:tr>
      <w:tr>
        <w:tblPrEx>
          <w:tblCellMar>
            <w:top w:w="0" w:type="dxa"/>
            <w:left w:w="108" w:type="dxa"/>
            <w:bottom w:w="0" w:type="dxa"/>
            <w:right w:w="108" w:type="dxa"/>
          </w:tblCellMar>
        </w:tblPrEx>
        <w:trPr>
          <w:trHeight w:val="270" w:hRule="atLeast"/>
          <w:jc w:val="center"/>
        </w:trPr>
        <w:tc>
          <w:tcPr>
            <w:tcW w:w="1518" w:type="dxa"/>
            <w:vMerge w:val="restart"/>
            <w:tcBorders>
              <w:top w:val="nil"/>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Cs w:val="20"/>
              </w:rPr>
            </w:pPr>
            <w:r>
              <w:rPr>
                <w:rFonts w:hint="eastAsia" w:cs="宋体" w:asciiTheme="minorEastAsia" w:hAnsiTheme="minorEastAsia" w:eastAsiaTheme="minorEastAsia"/>
                <w:kern w:val="0"/>
                <w:szCs w:val="20"/>
              </w:rPr>
              <w:t>性能★</w:t>
            </w:r>
          </w:p>
        </w:tc>
        <w:tc>
          <w:tcPr>
            <w:tcW w:w="6846" w:type="dxa"/>
            <w:tcBorders>
              <w:top w:val="nil"/>
              <w:left w:val="nil"/>
              <w:bottom w:val="single" w:color="000000" w:sz="4" w:space="0"/>
              <w:right w:val="single" w:color="000000" w:sz="4" w:space="0"/>
            </w:tcBorders>
            <w:vAlign w:val="center"/>
          </w:tcPr>
          <w:p>
            <w:pPr>
              <w:widowControl/>
              <w:spacing w:line="276" w:lineRule="auto"/>
              <w:jc w:val="left"/>
              <w:rPr>
                <w:rFonts w:cs="宋体" w:asciiTheme="minorEastAsia" w:hAnsiTheme="minorEastAsia" w:eastAsiaTheme="minorEastAsia"/>
                <w:kern w:val="0"/>
                <w:szCs w:val="20"/>
              </w:rPr>
            </w:pPr>
            <w:r>
              <w:rPr>
                <w:rFonts w:hint="eastAsia" w:cs="宋体" w:asciiTheme="minorEastAsia" w:hAnsiTheme="minorEastAsia" w:eastAsiaTheme="minorEastAsia"/>
                <w:kern w:val="0"/>
                <w:szCs w:val="20"/>
              </w:rPr>
              <w:t>在保证业务的连续性的情况下最多可同时损坏3块盘。</w:t>
            </w:r>
          </w:p>
        </w:tc>
      </w:tr>
      <w:tr>
        <w:tblPrEx>
          <w:tblCellMar>
            <w:top w:w="0" w:type="dxa"/>
            <w:left w:w="108" w:type="dxa"/>
            <w:bottom w:w="0" w:type="dxa"/>
            <w:right w:w="108" w:type="dxa"/>
          </w:tblCellMar>
        </w:tblPrEx>
        <w:trPr>
          <w:trHeight w:val="270" w:hRule="atLeast"/>
          <w:jc w:val="center"/>
        </w:trPr>
        <w:tc>
          <w:tcPr>
            <w:tcW w:w="1518" w:type="dxa"/>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Cs w:val="20"/>
              </w:rPr>
            </w:pPr>
          </w:p>
        </w:tc>
        <w:tc>
          <w:tcPr>
            <w:tcW w:w="6846" w:type="dxa"/>
            <w:tcBorders>
              <w:top w:val="nil"/>
              <w:left w:val="nil"/>
              <w:bottom w:val="single" w:color="000000" w:sz="4" w:space="0"/>
              <w:right w:val="single" w:color="000000" w:sz="4" w:space="0"/>
            </w:tcBorders>
            <w:vAlign w:val="center"/>
          </w:tcPr>
          <w:p>
            <w:pPr>
              <w:widowControl/>
              <w:spacing w:line="276" w:lineRule="auto"/>
              <w:jc w:val="left"/>
              <w:rPr>
                <w:rFonts w:cs="宋体" w:asciiTheme="minorEastAsia" w:hAnsiTheme="minorEastAsia" w:eastAsiaTheme="minorEastAsia"/>
                <w:kern w:val="0"/>
                <w:szCs w:val="20"/>
              </w:rPr>
            </w:pPr>
            <w:r>
              <w:rPr>
                <w:rFonts w:hint="eastAsia" w:cs="宋体" w:asciiTheme="minorEastAsia" w:hAnsiTheme="minorEastAsia" w:eastAsiaTheme="minorEastAsia"/>
                <w:kern w:val="0"/>
                <w:szCs w:val="20"/>
              </w:rPr>
              <w:t>高达100 000随机读取IOPS。</w:t>
            </w:r>
          </w:p>
        </w:tc>
      </w:tr>
      <w:tr>
        <w:tblPrEx>
          <w:tblCellMar>
            <w:top w:w="0" w:type="dxa"/>
            <w:left w:w="108" w:type="dxa"/>
            <w:bottom w:w="0" w:type="dxa"/>
            <w:right w:w="108" w:type="dxa"/>
          </w:tblCellMar>
        </w:tblPrEx>
        <w:trPr>
          <w:trHeight w:val="270" w:hRule="atLeast"/>
          <w:jc w:val="center"/>
        </w:trPr>
        <w:tc>
          <w:tcPr>
            <w:tcW w:w="1518" w:type="dxa"/>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Cs w:val="20"/>
              </w:rPr>
            </w:pPr>
          </w:p>
        </w:tc>
        <w:tc>
          <w:tcPr>
            <w:tcW w:w="6846" w:type="dxa"/>
            <w:tcBorders>
              <w:top w:val="nil"/>
              <w:left w:val="nil"/>
              <w:bottom w:val="single" w:color="000000" w:sz="4" w:space="0"/>
              <w:right w:val="single" w:color="000000" w:sz="4" w:space="0"/>
            </w:tcBorders>
            <w:vAlign w:val="center"/>
          </w:tcPr>
          <w:p>
            <w:pPr>
              <w:widowControl/>
              <w:spacing w:line="276" w:lineRule="auto"/>
              <w:jc w:val="left"/>
              <w:rPr>
                <w:rFonts w:cs="宋体" w:asciiTheme="minorEastAsia" w:hAnsiTheme="minorEastAsia" w:eastAsiaTheme="minorEastAsia"/>
                <w:kern w:val="0"/>
                <w:szCs w:val="20"/>
              </w:rPr>
            </w:pPr>
            <w:r>
              <w:rPr>
                <w:rFonts w:hint="eastAsia" w:cs="宋体" w:asciiTheme="minorEastAsia" w:hAnsiTheme="minorEastAsia" w:eastAsiaTheme="minorEastAsia"/>
                <w:kern w:val="0"/>
                <w:szCs w:val="20"/>
              </w:rPr>
              <w:t>最多35 000个随机写入IOPS。</w:t>
            </w:r>
          </w:p>
        </w:tc>
      </w:tr>
      <w:tr>
        <w:tblPrEx>
          <w:tblCellMar>
            <w:top w:w="0" w:type="dxa"/>
            <w:left w:w="108" w:type="dxa"/>
            <w:bottom w:w="0" w:type="dxa"/>
            <w:right w:w="108" w:type="dxa"/>
          </w:tblCellMar>
        </w:tblPrEx>
        <w:trPr>
          <w:trHeight w:val="270" w:hRule="atLeast"/>
          <w:jc w:val="center"/>
        </w:trPr>
        <w:tc>
          <w:tcPr>
            <w:tcW w:w="1518" w:type="dxa"/>
            <w:vMerge w:val="continue"/>
            <w:tcBorders>
              <w:top w:val="single" w:color="auto"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Cs w:val="20"/>
              </w:rPr>
            </w:pPr>
          </w:p>
        </w:tc>
        <w:tc>
          <w:tcPr>
            <w:tcW w:w="6846" w:type="dxa"/>
            <w:tcBorders>
              <w:top w:val="single" w:color="auto" w:sz="4" w:space="0"/>
              <w:left w:val="nil"/>
              <w:bottom w:val="single" w:color="000000" w:sz="4" w:space="0"/>
              <w:right w:val="single" w:color="000000" w:sz="4" w:space="0"/>
            </w:tcBorders>
            <w:vAlign w:val="center"/>
          </w:tcPr>
          <w:p>
            <w:pPr>
              <w:widowControl/>
              <w:spacing w:line="276" w:lineRule="auto"/>
              <w:jc w:val="left"/>
              <w:rPr>
                <w:rFonts w:cs="宋体" w:asciiTheme="minorEastAsia" w:hAnsiTheme="minorEastAsia" w:eastAsiaTheme="minorEastAsia"/>
                <w:kern w:val="0"/>
                <w:szCs w:val="20"/>
              </w:rPr>
            </w:pPr>
            <w:r>
              <w:rPr>
                <w:rFonts w:hint="eastAsia" w:cs="宋体" w:asciiTheme="minorEastAsia" w:hAnsiTheme="minorEastAsia" w:eastAsiaTheme="minorEastAsia"/>
                <w:kern w:val="0"/>
                <w:szCs w:val="20"/>
              </w:rPr>
              <w:t>高达3 GBps的顺序读取吞吐量。</w:t>
            </w:r>
          </w:p>
        </w:tc>
      </w:tr>
      <w:tr>
        <w:tblPrEx>
          <w:tblCellMar>
            <w:top w:w="0" w:type="dxa"/>
            <w:left w:w="108" w:type="dxa"/>
            <w:bottom w:w="0" w:type="dxa"/>
            <w:right w:w="108" w:type="dxa"/>
          </w:tblCellMar>
        </w:tblPrEx>
        <w:trPr>
          <w:trHeight w:val="270" w:hRule="atLeast"/>
          <w:jc w:val="center"/>
        </w:trPr>
        <w:tc>
          <w:tcPr>
            <w:tcW w:w="1518" w:type="dxa"/>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Cs w:val="20"/>
              </w:rPr>
            </w:pPr>
          </w:p>
        </w:tc>
        <w:tc>
          <w:tcPr>
            <w:tcW w:w="6846" w:type="dxa"/>
            <w:tcBorders>
              <w:top w:val="nil"/>
              <w:left w:val="nil"/>
              <w:bottom w:val="single" w:color="000000" w:sz="4" w:space="0"/>
              <w:right w:val="single" w:color="000000" w:sz="4" w:space="0"/>
            </w:tcBorders>
            <w:vAlign w:val="center"/>
          </w:tcPr>
          <w:p>
            <w:pPr>
              <w:widowControl/>
              <w:spacing w:line="276" w:lineRule="auto"/>
              <w:jc w:val="left"/>
              <w:rPr>
                <w:rFonts w:cs="宋体" w:asciiTheme="minorEastAsia" w:hAnsiTheme="minorEastAsia" w:eastAsiaTheme="minorEastAsia"/>
                <w:kern w:val="0"/>
                <w:szCs w:val="20"/>
              </w:rPr>
            </w:pPr>
            <w:r>
              <w:rPr>
                <w:rFonts w:hint="eastAsia" w:cs="宋体" w:asciiTheme="minorEastAsia" w:hAnsiTheme="minorEastAsia" w:eastAsiaTheme="minorEastAsia"/>
                <w:kern w:val="0"/>
                <w:szCs w:val="20"/>
              </w:rPr>
              <w:t>高达0.9 GBps的顺序写入吞吐量。</w:t>
            </w:r>
          </w:p>
        </w:tc>
      </w:tr>
      <w:tr>
        <w:tblPrEx>
          <w:tblCellMar>
            <w:top w:w="0" w:type="dxa"/>
            <w:left w:w="108" w:type="dxa"/>
            <w:bottom w:w="0" w:type="dxa"/>
            <w:right w:w="108" w:type="dxa"/>
          </w:tblCellMar>
        </w:tblPrEx>
        <w:trPr>
          <w:trHeight w:val="270" w:hRule="atLeast"/>
          <w:jc w:val="center"/>
        </w:trPr>
        <w:tc>
          <w:tcPr>
            <w:tcW w:w="1518" w:type="dxa"/>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Cs w:val="20"/>
              </w:rPr>
            </w:pPr>
          </w:p>
        </w:tc>
        <w:tc>
          <w:tcPr>
            <w:tcW w:w="6846" w:type="dxa"/>
            <w:tcBorders>
              <w:top w:val="nil"/>
              <w:left w:val="nil"/>
              <w:bottom w:val="single" w:color="000000" w:sz="4" w:space="0"/>
              <w:right w:val="single" w:color="000000" w:sz="4" w:space="0"/>
            </w:tcBorders>
            <w:vAlign w:val="center"/>
          </w:tcPr>
          <w:p>
            <w:pPr>
              <w:widowControl/>
              <w:spacing w:line="276" w:lineRule="auto"/>
              <w:jc w:val="left"/>
              <w:rPr>
                <w:rFonts w:cs="宋体" w:asciiTheme="minorEastAsia" w:hAnsiTheme="minorEastAsia" w:eastAsiaTheme="minorEastAsia"/>
                <w:kern w:val="0"/>
                <w:szCs w:val="20"/>
              </w:rPr>
            </w:pPr>
            <w:r>
              <w:rPr>
                <w:rFonts w:hint="eastAsia" w:cs="宋体" w:asciiTheme="minorEastAsia" w:hAnsiTheme="minorEastAsia" w:eastAsiaTheme="minorEastAsia"/>
                <w:kern w:val="0"/>
                <w:szCs w:val="20"/>
              </w:rPr>
              <w:t>最大存储容量：1.47 PB</w:t>
            </w:r>
          </w:p>
        </w:tc>
      </w:tr>
      <w:tr>
        <w:tblPrEx>
          <w:tblCellMar>
            <w:top w:w="0" w:type="dxa"/>
            <w:left w:w="108" w:type="dxa"/>
            <w:bottom w:w="0" w:type="dxa"/>
            <w:right w:w="108" w:type="dxa"/>
          </w:tblCellMar>
        </w:tblPrEx>
        <w:trPr>
          <w:trHeight w:val="270" w:hRule="atLeast"/>
          <w:jc w:val="center"/>
        </w:trPr>
        <w:tc>
          <w:tcPr>
            <w:tcW w:w="1518" w:type="dxa"/>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Cs w:val="20"/>
              </w:rPr>
            </w:pPr>
          </w:p>
        </w:tc>
        <w:tc>
          <w:tcPr>
            <w:tcW w:w="6846" w:type="dxa"/>
            <w:tcBorders>
              <w:top w:val="nil"/>
              <w:left w:val="nil"/>
              <w:bottom w:val="single" w:color="000000" w:sz="4" w:space="0"/>
              <w:right w:val="single" w:color="000000" w:sz="4" w:space="0"/>
            </w:tcBorders>
            <w:vAlign w:val="center"/>
          </w:tcPr>
          <w:p>
            <w:pPr>
              <w:widowControl/>
              <w:spacing w:line="276" w:lineRule="auto"/>
              <w:jc w:val="left"/>
              <w:rPr>
                <w:rFonts w:cs="宋体" w:asciiTheme="minorEastAsia" w:hAnsiTheme="minorEastAsia" w:eastAsiaTheme="minorEastAsia"/>
                <w:kern w:val="0"/>
                <w:szCs w:val="20"/>
              </w:rPr>
            </w:pPr>
            <w:r>
              <w:rPr>
                <w:rFonts w:hint="eastAsia" w:cs="宋体" w:asciiTheme="minorEastAsia" w:hAnsiTheme="minorEastAsia" w:eastAsiaTheme="minorEastAsia"/>
                <w:kern w:val="0"/>
                <w:szCs w:val="20"/>
              </w:rPr>
              <w:t>最大逻辑卷数：512</w:t>
            </w:r>
          </w:p>
        </w:tc>
      </w:tr>
      <w:tr>
        <w:tblPrEx>
          <w:tblCellMar>
            <w:top w:w="0" w:type="dxa"/>
            <w:left w:w="108" w:type="dxa"/>
            <w:bottom w:w="0" w:type="dxa"/>
            <w:right w:w="108" w:type="dxa"/>
          </w:tblCellMar>
        </w:tblPrEx>
        <w:trPr>
          <w:trHeight w:val="270" w:hRule="atLeast"/>
          <w:jc w:val="center"/>
        </w:trPr>
        <w:tc>
          <w:tcPr>
            <w:tcW w:w="1518" w:type="dxa"/>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Cs w:val="20"/>
              </w:rPr>
            </w:pPr>
          </w:p>
        </w:tc>
        <w:tc>
          <w:tcPr>
            <w:tcW w:w="6846" w:type="dxa"/>
            <w:tcBorders>
              <w:top w:val="nil"/>
              <w:left w:val="nil"/>
              <w:bottom w:val="single" w:color="000000" w:sz="4" w:space="0"/>
              <w:right w:val="single" w:color="000000" w:sz="4" w:space="0"/>
            </w:tcBorders>
            <w:vAlign w:val="center"/>
          </w:tcPr>
          <w:p>
            <w:pPr>
              <w:widowControl/>
              <w:spacing w:line="276" w:lineRule="auto"/>
              <w:jc w:val="left"/>
              <w:rPr>
                <w:rFonts w:cs="宋体" w:asciiTheme="minorEastAsia" w:hAnsiTheme="minorEastAsia" w:eastAsiaTheme="minorEastAsia"/>
                <w:kern w:val="0"/>
                <w:szCs w:val="20"/>
              </w:rPr>
            </w:pPr>
            <w:r>
              <w:rPr>
                <w:rFonts w:hint="eastAsia" w:cs="宋体" w:asciiTheme="minorEastAsia" w:hAnsiTheme="minorEastAsia" w:eastAsiaTheme="minorEastAsia"/>
                <w:kern w:val="0"/>
                <w:szCs w:val="20"/>
              </w:rPr>
              <w:t>最大精简配置逻辑卷大小：256 TB</w:t>
            </w:r>
          </w:p>
        </w:tc>
      </w:tr>
      <w:tr>
        <w:tblPrEx>
          <w:tblCellMar>
            <w:top w:w="0" w:type="dxa"/>
            <w:left w:w="108" w:type="dxa"/>
            <w:bottom w:w="0" w:type="dxa"/>
            <w:right w:w="108" w:type="dxa"/>
          </w:tblCellMar>
        </w:tblPrEx>
        <w:trPr>
          <w:trHeight w:val="270" w:hRule="atLeast"/>
          <w:jc w:val="center"/>
        </w:trPr>
        <w:tc>
          <w:tcPr>
            <w:tcW w:w="1518" w:type="dxa"/>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Cs w:val="20"/>
              </w:rPr>
            </w:pPr>
          </w:p>
        </w:tc>
        <w:tc>
          <w:tcPr>
            <w:tcW w:w="6846" w:type="dxa"/>
            <w:tcBorders>
              <w:top w:val="nil"/>
              <w:left w:val="nil"/>
              <w:bottom w:val="single" w:color="000000" w:sz="4" w:space="0"/>
              <w:right w:val="single" w:color="000000" w:sz="4" w:space="0"/>
            </w:tcBorders>
            <w:vAlign w:val="center"/>
          </w:tcPr>
          <w:p>
            <w:pPr>
              <w:widowControl/>
              <w:spacing w:line="276" w:lineRule="auto"/>
              <w:jc w:val="left"/>
              <w:rPr>
                <w:rFonts w:cs="宋体" w:asciiTheme="minorEastAsia" w:hAnsiTheme="minorEastAsia" w:eastAsiaTheme="minorEastAsia"/>
                <w:kern w:val="0"/>
                <w:szCs w:val="20"/>
              </w:rPr>
            </w:pPr>
            <w:r>
              <w:rPr>
                <w:rFonts w:hint="eastAsia" w:cs="宋体" w:asciiTheme="minorEastAsia" w:hAnsiTheme="minorEastAsia" w:eastAsiaTheme="minorEastAsia"/>
                <w:kern w:val="0"/>
                <w:szCs w:val="20"/>
              </w:rPr>
              <w:t>RAID卷组中的最大驱动器数：</w:t>
            </w:r>
          </w:p>
        </w:tc>
      </w:tr>
      <w:tr>
        <w:tblPrEx>
          <w:tblCellMar>
            <w:top w:w="0" w:type="dxa"/>
            <w:left w:w="108" w:type="dxa"/>
            <w:bottom w:w="0" w:type="dxa"/>
            <w:right w:w="108" w:type="dxa"/>
          </w:tblCellMar>
        </w:tblPrEx>
        <w:trPr>
          <w:trHeight w:val="270" w:hRule="atLeast"/>
          <w:jc w:val="center"/>
        </w:trPr>
        <w:tc>
          <w:tcPr>
            <w:tcW w:w="1518" w:type="dxa"/>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Cs w:val="20"/>
              </w:rPr>
            </w:pPr>
          </w:p>
        </w:tc>
        <w:tc>
          <w:tcPr>
            <w:tcW w:w="6846" w:type="dxa"/>
            <w:tcBorders>
              <w:top w:val="nil"/>
              <w:left w:val="nil"/>
              <w:bottom w:val="single" w:color="000000" w:sz="4" w:space="0"/>
              <w:right w:val="single" w:color="000000" w:sz="4" w:space="0"/>
            </w:tcBorders>
            <w:vAlign w:val="center"/>
          </w:tcPr>
          <w:p>
            <w:pPr>
              <w:widowControl/>
              <w:spacing w:line="276" w:lineRule="auto"/>
              <w:jc w:val="left"/>
              <w:rPr>
                <w:rFonts w:cs="宋体" w:asciiTheme="minorEastAsia" w:hAnsiTheme="minorEastAsia" w:eastAsiaTheme="minorEastAsia"/>
                <w:kern w:val="0"/>
                <w:szCs w:val="20"/>
              </w:rPr>
            </w:pPr>
            <w:r>
              <w:rPr>
                <w:rFonts w:hint="eastAsia" w:cs="宋体" w:asciiTheme="minorEastAsia" w:hAnsiTheme="minorEastAsia" w:eastAsiaTheme="minorEastAsia"/>
                <w:kern w:val="0"/>
                <w:szCs w:val="20"/>
              </w:rPr>
              <w:t>RAID 0,1 / 10：96</w:t>
            </w:r>
          </w:p>
        </w:tc>
      </w:tr>
      <w:tr>
        <w:tblPrEx>
          <w:tblCellMar>
            <w:top w:w="0" w:type="dxa"/>
            <w:left w:w="108" w:type="dxa"/>
            <w:bottom w:w="0" w:type="dxa"/>
            <w:right w:w="108" w:type="dxa"/>
          </w:tblCellMar>
        </w:tblPrEx>
        <w:trPr>
          <w:trHeight w:val="270" w:hRule="atLeast"/>
          <w:jc w:val="center"/>
        </w:trPr>
        <w:tc>
          <w:tcPr>
            <w:tcW w:w="1518" w:type="dxa"/>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Cs w:val="20"/>
              </w:rPr>
            </w:pPr>
          </w:p>
        </w:tc>
        <w:tc>
          <w:tcPr>
            <w:tcW w:w="6846" w:type="dxa"/>
            <w:tcBorders>
              <w:top w:val="nil"/>
              <w:left w:val="nil"/>
              <w:bottom w:val="single" w:color="000000" w:sz="4" w:space="0"/>
              <w:right w:val="single" w:color="000000" w:sz="4" w:space="0"/>
            </w:tcBorders>
            <w:vAlign w:val="center"/>
          </w:tcPr>
          <w:p>
            <w:pPr>
              <w:widowControl/>
              <w:spacing w:line="276" w:lineRule="auto"/>
              <w:jc w:val="left"/>
              <w:rPr>
                <w:rFonts w:cs="宋体" w:asciiTheme="minorEastAsia" w:hAnsiTheme="minorEastAsia" w:eastAsiaTheme="minorEastAsia"/>
                <w:kern w:val="0"/>
                <w:szCs w:val="20"/>
              </w:rPr>
            </w:pPr>
            <w:r>
              <w:rPr>
                <w:rFonts w:hint="eastAsia" w:cs="宋体" w:asciiTheme="minorEastAsia" w:hAnsiTheme="minorEastAsia" w:eastAsiaTheme="minorEastAsia"/>
                <w:kern w:val="0"/>
                <w:szCs w:val="20"/>
              </w:rPr>
              <w:t>RAID 3,5,6：30</w:t>
            </w:r>
          </w:p>
        </w:tc>
      </w:tr>
      <w:tr>
        <w:tblPrEx>
          <w:tblCellMar>
            <w:top w:w="0" w:type="dxa"/>
            <w:left w:w="108" w:type="dxa"/>
            <w:bottom w:w="0" w:type="dxa"/>
            <w:right w:w="108" w:type="dxa"/>
          </w:tblCellMar>
        </w:tblPrEx>
        <w:trPr>
          <w:trHeight w:val="270" w:hRule="atLeast"/>
          <w:jc w:val="center"/>
        </w:trPr>
        <w:tc>
          <w:tcPr>
            <w:tcW w:w="1518" w:type="dxa"/>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Cs w:val="20"/>
              </w:rPr>
            </w:pPr>
          </w:p>
        </w:tc>
        <w:tc>
          <w:tcPr>
            <w:tcW w:w="6846" w:type="dxa"/>
            <w:tcBorders>
              <w:top w:val="nil"/>
              <w:left w:val="nil"/>
              <w:bottom w:val="single" w:color="000000" w:sz="4" w:space="0"/>
              <w:right w:val="single" w:color="000000" w:sz="4" w:space="0"/>
            </w:tcBorders>
            <w:vAlign w:val="center"/>
          </w:tcPr>
          <w:p>
            <w:pPr>
              <w:widowControl/>
              <w:spacing w:line="276" w:lineRule="auto"/>
              <w:jc w:val="left"/>
              <w:rPr>
                <w:rFonts w:cs="宋体" w:asciiTheme="minorEastAsia" w:hAnsiTheme="minorEastAsia" w:eastAsiaTheme="minorEastAsia"/>
                <w:kern w:val="0"/>
                <w:szCs w:val="20"/>
              </w:rPr>
            </w:pPr>
            <w:r>
              <w:rPr>
                <w:rFonts w:hint="eastAsia" w:cs="宋体" w:asciiTheme="minorEastAsia" w:hAnsiTheme="minorEastAsia" w:eastAsiaTheme="minorEastAsia"/>
                <w:kern w:val="0"/>
                <w:szCs w:val="20"/>
              </w:rPr>
              <w:t>最大SSD读取缓存大小：5 TB</w:t>
            </w:r>
          </w:p>
        </w:tc>
      </w:tr>
      <w:tr>
        <w:tblPrEx>
          <w:tblCellMar>
            <w:top w:w="0" w:type="dxa"/>
            <w:left w:w="108" w:type="dxa"/>
            <w:bottom w:w="0" w:type="dxa"/>
            <w:right w:w="108" w:type="dxa"/>
          </w:tblCellMar>
        </w:tblPrEx>
        <w:trPr>
          <w:trHeight w:val="270" w:hRule="atLeast"/>
          <w:jc w:val="center"/>
        </w:trPr>
        <w:tc>
          <w:tcPr>
            <w:tcW w:w="1518" w:type="dxa"/>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Cs w:val="20"/>
              </w:rPr>
            </w:pPr>
          </w:p>
        </w:tc>
        <w:tc>
          <w:tcPr>
            <w:tcW w:w="6846" w:type="dxa"/>
            <w:tcBorders>
              <w:top w:val="nil"/>
              <w:left w:val="nil"/>
              <w:bottom w:val="single" w:color="000000" w:sz="4" w:space="0"/>
              <w:right w:val="single" w:color="000000" w:sz="4" w:space="0"/>
            </w:tcBorders>
            <w:vAlign w:val="center"/>
          </w:tcPr>
          <w:p>
            <w:pPr>
              <w:widowControl/>
              <w:spacing w:line="276" w:lineRule="auto"/>
              <w:jc w:val="left"/>
              <w:rPr>
                <w:rFonts w:cs="宋体" w:asciiTheme="minorEastAsia" w:hAnsiTheme="minorEastAsia" w:eastAsiaTheme="minorEastAsia"/>
                <w:kern w:val="0"/>
                <w:szCs w:val="20"/>
              </w:rPr>
            </w:pPr>
            <w:r>
              <w:rPr>
                <w:rFonts w:hint="eastAsia" w:cs="宋体" w:asciiTheme="minorEastAsia" w:hAnsiTheme="minorEastAsia" w:eastAsiaTheme="minorEastAsia"/>
                <w:kern w:val="0"/>
                <w:szCs w:val="20"/>
              </w:rPr>
              <w:t>最大主机数：256</w:t>
            </w:r>
          </w:p>
        </w:tc>
      </w:tr>
      <w:tr>
        <w:tblPrEx>
          <w:tblCellMar>
            <w:top w:w="0" w:type="dxa"/>
            <w:left w:w="108" w:type="dxa"/>
            <w:bottom w:w="0" w:type="dxa"/>
            <w:right w:w="108" w:type="dxa"/>
          </w:tblCellMar>
        </w:tblPrEx>
        <w:trPr>
          <w:trHeight w:val="270" w:hRule="atLeast"/>
          <w:jc w:val="center"/>
        </w:trPr>
        <w:tc>
          <w:tcPr>
            <w:tcW w:w="1518" w:type="dxa"/>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Cs w:val="20"/>
              </w:rPr>
            </w:pPr>
          </w:p>
        </w:tc>
        <w:tc>
          <w:tcPr>
            <w:tcW w:w="6846" w:type="dxa"/>
            <w:tcBorders>
              <w:top w:val="nil"/>
              <w:left w:val="nil"/>
              <w:bottom w:val="single" w:color="000000" w:sz="4" w:space="0"/>
              <w:right w:val="single" w:color="000000" w:sz="4" w:space="0"/>
            </w:tcBorders>
            <w:vAlign w:val="center"/>
          </w:tcPr>
          <w:p>
            <w:pPr>
              <w:widowControl/>
              <w:spacing w:line="276" w:lineRule="auto"/>
              <w:jc w:val="left"/>
              <w:rPr>
                <w:rFonts w:cs="宋体" w:asciiTheme="minorEastAsia" w:hAnsiTheme="minorEastAsia" w:eastAsiaTheme="minorEastAsia"/>
                <w:kern w:val="0"/>
                <w:szCs w:val="20"/>
              </w:rPr>
            </w:pPr>
            <w:r>
              <w:rPr>
                <w:rFonts w:hint="eastAsia" w:cs="宋体" w:asciiTheme="minorEastAsia" w:hAnsiTheme="minorEastAsia" w:eastAsiaTheme="minorEastAsia"/>
                <w:kern w:val="0"/>
                <w:szCs w:val="20"/>
              </w:rPr>
              <w:t>最大支持快照数：512</w:t>
            </w:r>
          </w:p>
        </w:tc>
      </w:tr>
      <w:tr>
        <w:tblPrEx>
          <w:tblCellMar>
            <w:top w:w="0" w:type="dxa"/>
            <w:left w:w="108" w:type="dxa"/>
            <w:bottom w:w="0" w:type="dxa"/>
            <w:right w:w="108" w:type="dxa"/>
          </w:tblCellMar>
        </w:tblPrEx>
        <w:trPr>
          <w:trHeight w:val="270" w:hRule="atLeast"/>
          <w:jc w:val="center"/>
        </w:trPr>
        <w:tc>
          <w:tcPr>
            <w:tcW w:w="1518" w:type="dxa"/>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Cs w:val="20"/>
              </w:rPr>
            </w:pPr>
          </w:p>
        </w:tc>
        <w:tc>
          <w:tcPr>
            <w:tcW w:w="6846" w:type="dxa"/>
            <w:tcBorders>
              <w:top w:val="nil"/>
              <w:left w:val="nil"/>
              <w:bottom w:val="single" w:color="000000" w:sz="4" w:space="0"/>
              <w:right w:val="single" w:color="000000" w:sz="4" w:space="0"/>
            </w:tcBorders>
            <w:vAlign w:val="center"/>
          </w:tcPr>
          <w:p>
            <w:pPr>
              <w:widowControl/>
              <w:spacing w:line="276" w:lineRule="auto"/>
              <w:jc w:val="left"/>
              <w:rPr>
                <w:rFonts w:cs="宋体" w:asciiTheme="minorEastAsia" w:hAnsiTheme="minorEastAsia" w:eastAsiaTheme="minorEastAsia"/>
                <w:kern w:val="0"/>
                <w:szCs w:val="20"/>
              </w:rPr>
            </w:pPr>
            <w:r>
              <w:rPr>
                <w:rFonts w:hint="eastAsia" w:cs="宋体" w:asciiTheme="minorEastAsia" w:hAnsiTheme="minorEastAsia" w:eastAsiaTheme="minorEastAsia"/>
                <w:kern w:val="0"/>
                <w:szCs w:val="20"/>
              </w:rPr>
              <w:t>最大支持镜像对数：32</w:t>
            </w:r>
          </w:p>
        </w:tc>
      </w:tr>
      <w:tr>
        <w:tblPrEx>
          <w:tblCellMar>
            <w:top w:w="0" w:type="dxa"/>
            <w:left w:w="108" w:type="dxa"/>
            <w:bottom w:w="0" w:type="dxa"/>
            <w:right w:w="108" w:type="dxa"/>
          </w:tblCellMar>
        </w:tblPrEx>
        <w:trPr>
          <w:trHeight w:val="270" w:hRule="atLeast"/>
          <w:jc w:val="center"/>
        </w:trPr>
        <w:tc>
          <w:tcPr>
            <w:tcW w:w="1518" w:type="dxa"/>
            <w:tcBorders>
              <w:top w:val="nil"/>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Cs w:val="20"/>
              </w:rPr>
            </w:pPr>
            <w:r>
              <w:rPr>
                <w:rFonts w:hint="eastAsia" w:cs="宋体" w:asciiTheme="minorEastAsia" w:hAnsiTheme="minorEastAsia" w:eastAsiaTheme="minorEastAsia"/>
                <w:kern w:val="0"/>
                <w:szCs w:val="20"/>
              </w:rPr>
              <w:t>冷却</w:t>
            </w:r>
          </w:p>
        </w:tc>
        <w:tc>
          <w:tcPr>
            <w:tcW w:w="6846" w:type="dxa"/>
            <w:tcBorders>
              <w:top w:val="nil"/>
              <w:left w:val="nil"/>
              <w:bottom w:val="single" w:color="000000" w:sz="4" w:space="0"/>
              <w:right w:val="single" w:color="000000" w:sz="4" w:space="0"/>
            </w:tcBorders>
            <w:vAlign w:val="center"/>
          </w:tcPr>
          <w:p>
            <w:pPr>
              <w:widowControl/>
              <w:spacing w:line="276" w:lineRule="auto"/>
              <w:jc w:val="left"/>
              <w:rPr>
                <w:rFonts w:cs="宋体" w:asciiTheme="minorEastAsia" w:hAnsiTheme="minorEastAsia" w:eastAsiaTheme="minorEastAsia"/>
                <w:kern w:val="0"/>
                <w:szCs w:val="20"/>
              </w:rPr>
            </w:pPr>
            <w:r>
              <w:rPr>
                <w:rFonts w:hint="eastAsia" w:cs="宋体" w:asciiTheme="minorEastAsia" w:hAnsiTheme="minorEastAsia" w:eastAsiaTheme="minorEastAsia"/>
                <w:kern w:val="0"/>
                <w:szCs w:val="20"/>
              </w:rPr>
              <w:t>使用内置于电源中的风扇进行冗余冷却。</w:t>
            </w:r>
          </w:p>
        </w:tc>
      </w:tr>
      <w:tr>
        <w:tblPrEx>
          <w:tblCellMar>
            <w:top w:w="0" w:type="dxa"/>
            <w:left w:w="108" w:type="dxa"/>
            <w:bottom w:w="0" w:type="dxa"/>
            <w:right w:w="108" w:type="dxa"/>
          </w:tblCellMar>
        </w:tblPrEx>
        <w:trPr>
          <w:trHeight w:val="270" w:hRule="atLeast"/>
          <w:jc w:val="center"/>
        </w:trPr>
        <w:tc>
          <w:tcPr>
            <w:tcW w:w="1518" w:type="dxa"/>
            <w:tcBorders>
              <w:top w:val="nil"/>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Cs w:val="20"/>
              </w:rPr>
            </w:pPr>
            <w:r>
              <w:rPr>
                <w:rFonts w:hint="eastAsia" w:cs="宋体" w:asciiTheme="minorEastAsia" w:hAnsiTheme="minorEastAsia" w:eastAsiaTheme="minorEastAsia"/>
                <w:kern w:val="0"/>
                <w:szCs w:val="20"/>
              </w:rPr>
              <w:t>电力供应</w:t>
            </w:r>
          </w:p>
        </w:tc>
        <w:tc>
          <w:tcPr>
            <w:tcW w:w="6846" w:type="dxa"/>
            <w:tcBorders>
              <w:top w:val="nil"/>
              <w:left w:val="nil"/>
              <w:bottom w:val="single" w:color="000000" w:sz="4" w:space="0"/>
              <w:right w:val="single" w:color="000000" w:sz="4" w:space="0"/>
            </w:tcBorders>
            <w:vAlign w:val="center"/>
          </w:tcPr>
          <w:p>
            <w:pPr>
              <w:widowControl/>
              <w:spacing w:line="276" w:lineRule="auto"/>
              <w:jc w:val="left"/>
              <w:rPr>
                <w:rFonts w:cs="宋体" w:asciiTheme="minorEastAsia" w:hAnsiTheme="minorEastAsia" w:eastAsiaTheme="minorEastAsia"/>
                <w:kern w:val="0"/>
                <w:szCs w:val="20"/>
              </w:rPr>
            </w:pPr>
            <w:r>
              <w:rPr>
                <w:rFonts w:hint="eastAsia" w:cs="宋体" w:asciiTheme="minorEastAsia" w:hAnsiTheme="minorEastAsia" w:eastAsiaTheme="minorEastAsia"/>
                <w:kern w:val="0"/>
                <w:szCs w:val="20"/>
              </w:rPr>
              <w:t>两个冗余热插拔913 W（100 - 240 V）白金AC电源。</w:t>
            </w:r>
          </w:p>
        </w:tc>
      </w:tr>
      <w:tr>
        <w:tblPrEx>
          <w:tblCellMar>
            <w:top w:w="0" w:type="dxa"/>
            <w:left w:w="108" w:type="dxa"/>
            <w:bottom w:w="0" w:type="dxa"/>
            <w:right w:w="108" w:type="dxa"/>
          </w:tblCellMar>
        </w:tblPrEx>
        <w:trPr>
          <w:trHeight w:val="270" w:hRule="atLeast"/>
          <w:jc w:val="center"/>
        </w:trPr>
        <w:tc>
          <w:tcPr>
            <w:tcW w:w="1518" w:type="dxa"/>
            <w:tcBorders>
              <w:top w:val="nil"/>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Cs w:val="20"/>
              </w:rPr>
            </w:pPr>
            <w:r>
              <w:rPr>
                <w:rFonts w:hint="eastAsia" w:cs="宋体" w:asciiTheme="minorEastAsia" w:hAnsiTheme="minorEastAsia" w:eastAsiaTheme="minorEastAsia"/>
                <w:kern w:val="0"/>
                <w:szCs w:val="20"/>
              </w:rPr>
              <w:t>热插拔组件</w:t>
            </w:r>
          </w:p>
        </w:tc>
        <w:tc>
          <w:tcPr>
            <w:tcW w:w="6846" w:type="dxa"/>
            <w:tcBorders>
              <w:top w:val="nil"/>
              <w:left w:val="nil"/>
              <w:bottom w:val="single" w:color="000000" w:sz="4" w:space="0"/>
              <w:right w:val="single" w:color="000000" w:sz="4" w:space="0"/>
            </w:tcBorders>
            <w:vAlign w:val="center"/>
          </w:tcPr>
          <w:p>
            <w:pPr>
              <w:widowControl/>
              <w:spacing w:line="276" w:lineRule="auto"/>
              <w:jc w:val="left"/>
              <w:rPr>
                <w:rFonts w:cs="宋体" w:asciiTheme="minorEastAsia" w:hAnsiTheme="minorEastAsia" w:eastAsiaTheme="minorEastAsia"/>
                <w:kern w:val="0"/>
                <w:szCs w:val="20"/>
              </w:rPr>
            </w:pPr>
            <w:r>
              <w:rPr>
                <w:rFonts w:hint="eastAsia" w:cs="宋体" w:asciiTheme="minorEastAsia" w:hAnsiTheme="minorEastAsia" w:eastAsiaTheme="minorEastAsia"/>
                <w:kern w:val="0"/>
                <w:szCs w:val="20"/>
              </w:rPr>
              <w:t>控制器，I / O模块，驱动器，电源和SFP +收发器。</w:t>
            </w:r>
          </w:p>
        </w:tc>
      </w:tr>
      <w:tr>
        <w:tblPrEx>
          <w:tblCellMar>
            <w:top w:w="0" w:type="dxa"/>
            <w:left w:w="108" w:type="dxa"/>
            <w:bottom w:w="0" w:type="dxa"/>
            <w:right w:w="108" w:type="dxa"/>
          </w:tblCellMar>
        </w:tblPrEx>
        <w:trPr>
          <w:trHeight w:val="270" w:hRule="atLeast"/>
          <w:jc w:val="center"/>
        </w:trPr>
        <w:tc>
          <w:tcPr>
            <w:tcW w:w="1518" w:type="dxa"/>
            <w:vMerge w:val="restart"/>
            <w:tcBorders>
              <w:top w:val="nil"/>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Cs w:val="20"/>
              </w:rPr>
            </w:pPr>
            <w:r>
              <w:rPr>
                <w:rFonts w:hint="eastAsia" w:cs="宋体" w:asciiTheme="minorEastAsia" w:hAnsiTheme="minorEastAsia" w:eastAsiaTheme="minorEastAsia"/>
                <w:kern w:val="0"/>
                <w:szCs w:val="20"/>
              </w:rPr>
              <w:t>管理端口</w:t>
            </w:r>
          </w:p>
        </w:tc>
        <w:tc>
          <w:tcPr>
            <w:tcW w:w="6846" w:type="dxa"/>
            <w:tcBorders>
              <w:top w:val="nil"/>
              <w:left w:val="nil"/>
              <w:bottom w:val="single" w:color="000000" w:sz="4" w:space="0"/>
              <w:right w:val="single" w:color="000000" w:sz="4" w:space="0"/>
            </w:tcBorders>
            <w:vAlign w:val="center"/>
          </w:tcPr>
          <w:p>
            <w:pPr>
              <w:widowControl/>
              <w:spacing w:line="276" w:lineRule="auto"/>
              <w:jc w:val="left"/>
              <w:rPr>
                <w:rFonts w:cs="宋体" w:asciiTheme="minorEastAsia" w:hAnsiTheme="minorEastAsia" w:eastAsiaTheme="minorEastAsia"/>
                <w:kern w:val="0"/>
                <w:szCs w:val="20"/>
              </w:rPr>
            </w:pPr>
            <w:r>
              <w:rPr>
                <w:rFonts w:hint="eastAsia" w:cs="宋体" w:asciiTheme="minorEastAsia" w:hAnsiTheme="minorEastAsia" w:eastAsiaTheme="minorEastAsia"/>
                <w:kern w:val="0"/>
                <w:szCs w:val="20"/>
              </w:rPr>
              <w:t>每个控制器1x 1 GbE端口（UTP，RJ-45），用于带外管理。</w:t>
            </w:r>
          </w:p>
        </w:tc>
      </w:tr>
      <w:tr>
        <w:tblPrEx>
          <w:tblCellMar>
            <w:top w:w="0" w:type="dxa"/>
            <w:left w:w="108" w:type="dxa"/>
            <w:bottom w:w="0" w:type="dxa"/>
            <w:right w:w="108" w:type="dxa"/>
          </w:tblCellMar>
        </w:tblPrEx>
        <w:trPr>
          <w:trHeight w:val="270" w:hRule="atLeast"/>
          <w:jc w:val="center"/>
        </w:trPr>
        <w:tc>
          <w:tcPr>
            <w:tcW w:w="1518" w:type="dxa"/>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Cs w:val="20"/>
              </w:rPr>
            </w:pPr>
          </w:p>
        </w:tc>
        <w:tc>
          <w:tcPr>
            <w:tcW w:w="6846" w:type="dxa"/>
            <w:tcBorders>
              <w:top w:val="nil"/>
              <w:left w:val="nil"/>
              <w:bottom w:val="single" w:color="000000" w:sz="4" w:space="0"/>
              <w:right w:val="single" w:color="000000" w:sz="4" w:space="0"/>
            </w:tcBorders>
            <w:vAlign w:val="center"/>
          </w:tcPr>
          <w:p>
            <w:pPr>
              <w:widowControl/>
              <w:spacing w:line="276" w:lineRule="auto"/>
              <w:jc w:val="left"/>
              <w:rPr>
                <w:rFonts w:cs="宋体" w:asciiTheme="minorEastAsia" w:hAnsiTheme="minorEastAsia" w:eastAsiaTheme="minorEastAsia"/>
                <w:kern w:val="0"/>
                <w:szCs w:val="20"/>
              </w:rPr>
            </w:pPr>
            <w:r>
              <w:rPr>
                <w:rFonts w:hint="eastAsia" w:cs="宋体" w:asciiTheme="minorEastAsia" w:hAnsiTheme="minorEastAsia" w:eastAsiaTheme="minorEastAsia"/>
                <w:kern w:val="0"/>
                <w:szCs w:val="20"/>
              </w:rPr>
              <w:t>通过I / O路径进行带内管理。</w:t>
            </w:r>
          </w:p>
        </w:tc>
      </w:tr>
      <w:tr>
        <w:tblPrEx>
          <w:tblCellMar>
            <w:top w:w="0" w:type="dxa"/>
            <w:left w:w="108" w:type="dxa"/>
            <w:bottom w:w="0" w:type="dxa"/>
            <w:right w:w="108" w:type="dxa"/>
          </w:tblCellMar>
        </w:tblPrEx>
        <w:trPr>
          <w:trHeight w:val="630" w:hRule="atLeast"/>
          <w:jc w:val="center"/>
        </w:trPr>
        <w:tc>
          <w:tcPr>
            <w:tcW w:w="1518" w:type="dxa"/>
            <w:tcBorders>
              <w:top w:val="nil"/>
              <w:left w:val="single" w:color="000000" w:sz="4" w:space="0"/>
              <w:bottom w:val="single" w:color="auto" w:sz="4" w:space="0"/>
              <w:right w:val="single" w:color="000000" w:sz="4" w:space="0"/>
            </w:tcBorders>
            <w:vAlign w:val="center"/>
          </w:tcPr>
          <w:p>
            <w:pPr>
              <w:widowControl/>
              <w:jc w:val="left"/>
              <w:rPr>
                <w:rFonts w:cs="宋体" w:asciiTheme="minorEastAsia" w:hAnsiTheme="minorEastAsia" w:eastAsiaTheme="minorEastAsia"/>
                <w:kern w:val="0"/>
                <w:szCs w:val="20"/>
              </w:rPr>
            </w:pPr>
            <w:r>
              <w:rPr>
                <w:rFonts w:hint="eastAsia" w:cs="宋体" w:asciiTheme="minorEastAsia" w:hAnsiTheme="minorEastAsia" w:eastAsiaTheme="minorEastAsia"/>
                <w:kern w:val="0"/>
                <w:szCs w:val="20"/>
              </w:rPr>
              <w:t>管理接口</w:t>
            </w:r>
          </w:p>
        </w:tc>
        <w:tc>
          <w:tcPr>
            <w:tcW w:w="6846" w:type="dxa"/>
            <w:tcBorders>
              <w:top w:val="nil"/>
              <w:left w:val="nil"/>
              <w:bottom w:val="single" w:color="auto" w:sz="4" w:space="0"/>
              <w:right w:val="single" w:color="000000" w:sz="4" w:space="0"/>
            </w:tcBorders>
            <w:vAlign w:val="center"/>
          </w:tcPr>
          <w:p>
            <w:pPr>
              <w:widowControl/>
              <w:spacing w:line="276" w:lineRule="auto"/>
              <w:jc w:val="left"/>
              <w:rPr>
                <w:rFonts w:cs="宋体" w:asciiTheme="minorEastAsia" w:hAnsiTheme="minorEastAsia" w:eastAsiaTheme="minorEastAsia"/>
                <w:kern w:val="0"/>
                <w:szCs w:val="20"/>
              </w:rPr>
            </w:pPr>
            <w:r>
              <w:rPr>
                <w:rFonts w:hint="eastAsia" w:cs="宋体" w:asciiTheme="minorEastAsia" w:hAnsiTheme="minorEastAsia" w:eastAsiaTheme="minorEastAsia"/>
                <w:kern w:val="0"/>
                <w:szCs w:val="20"/>
              </w:rPr>
              <w:t>System Manager基于Web的GUI；SAN Manager独立GUI；SSH CLI；串口控制台CLI；SMI-S提供商；SNMP，电子邮件和系统日志警报；可选基于同品牌的企业级管理模块软件。</w:t>
            </w:r>
          </w:p>
        </w:tc>
      </w:tr>
      <w:tr>
        <w:tblPrEx>
          <w:tblCellMar>
            <w:top w:w="0" w:type="dxa"/>
            <w:left w:w="108" w:type="dxa"/>
            <w:bottom w:w="0" w:type="dxa"/>
            <w:right w:w="108" w:type="dxa"/>
          </w:tblCellMar>
        </w:tblPrEx>
        <w:trPr>
          <w:trHeight w:val="630" w:hRule="atLeast"/>
          <w:jc w:val="center"/>
        </w:trPr>
        <w:tc>
          <w:tcPr>
            <w:tcW w:w="1518" w:type="dxa"/>
            <w:tcBorders>
              <w:top w:val="single" w:color="auto"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Cs w:val="20"/>
              </w:rPr>
            </w:pPr>
            <w:r>
              <w:rPr>
                <w:rFonts w:hint="eastAsia" w:cs="宋体" w:asciiTheme="minorEastAsia" w:hAnsiTheme="minorEastAsia" w:eastAsiaTheme="minorEastAsia"/>
                <w:kern w:val="0"/>
                <w:szCs w:val="20"/>
              </w:rPr>
              <w:t>安全特性</w:t>
            </w:r>
          </w:p>
        </w:tc>
        <w:tc>
          <w:tcPr>
            <w:tcW w:w="6846" w:type="dxa"/>
            <w:tcBorders>
              <w:top w:val="single" w:color="auto" w:sz="4" w:space="0"/>
              <w:left w:val="nil"/>
              <w:bottom w:val="single" w:color="000000" w:sz="4" w:space="0"/>
              <w:right w:val="single" w:color="000000" w:sz="4" w:space="0"/>
            </w:tcBorders>
            <w:vAlign w:val="center"/>
          </w:tcPr>
          <w:p>
            <w:pPr>
              <w:widowControl/>
              <w:spacing w:line="276" w:lineRule="auto"/>
              <w:jc w:val="left"/>
              <w:rPr>
                <w:rFonts w:cs="宋体" w:asciiTheme="minorEastAsia" w:hAnsiTheme="minorEastAsia" w:eastAsiaTheme="minorEastAsia"/>
                <w:kern w:val="0"/>
                <w:szCs w:val="20"/>
              </w:rPr>
            </w:pPr>
            <w:r>
              <w:rPr>
                <w:rFonts w:hint="eastAsia" w:cs="宋体" w:asciiTheme="minorEastAsia" w:hAnsiTheme="minorEastAsia" w:eastAsiaTheme="minorEastAsia"/>
                <w:kern w:val="0"/>
                <w:szCs w:val="20"/>
              </w:rPr>
              <w:t>安全套接字层（SSL），安全外壳（SSH），用户级安全性，基于角色的访问控制（RBAC），LDAP身份验证。</w:t>
            </w:r>
          </w:p>
        </w:tc>
      </w:tr>
      <w:tr>
        <w:tblPrEx>
          <w:tblCellMar>
            <w:top w:w="0" w:type="dxa"/>
            <w:left w:w="108" w:type="dxa"/>
            <w:bottom w:w="0" w:type="dxa"/>
            <w:right w:w="108" w:type="dxa"/>
          </w:tblCellMar>
        </w:tblPrEx>
        <w:trPr>
          <w:trHeight w:val="495" w:hRule="atLeast"/>
          <w:jc w:val="center"/>
        </w:trPr>
        <w:tc>
          <w:tcPr>
            <w:tcW w:w="1518" w:type="dxa"/>
            <w:tcBorders>
              <w:top w:val="nil"/>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Cs w:val="20"/>
              </w:rPr>
            </w:pPr>
            <w:r>
              <w:rPr>
                <w:rFonts w:hint="eastAsia" w:cs="宋体" w:asciiTheme="minorEastAsia" w:hAnsiTheme="minorEastAsia" w:eastAsiaTheme="minorEastAsia"/>
                <w:kern w:val="0"/>
                <w:szCs w:val="20"/>
              </w:rPr>
              <w:t>其他要求</w:t>
            </w:r>
          </w:p>
        </w:tc>
        <w:tc>
          <w:tcPr>
            <w:tcW w:w="6846" w:type="dxa"/>
            <w:tcBorders>
              <w:top w:val="nil"/>
              <w:left w:val="nil"/>
              <w:bottom w:val="single" w:color="000000" w:sz="4" w:space="0"/>
              <w:right w:val="single" w:color="000000" w:sz="4" w:space="0"/>
            </w:tcBorders>
            <w:vAlign w:val="center"/>
          </w:tcPr>
          <w:p>
            <w:pPr>
              <w:widowControl/>
              <w:spacing w:line="276" w:lineRule="auto"/>
              <w:jc w:val="left"/>
              <w:rPr>
                <w:rFonts w:cs="宋体" w:asciiTheme="minorEastAsia" w:hAnsiTheme="minorEastAsia" w:eastAsiaTheme="minorEastAsia"/>
                <w:kern w:val="0"/>
                <w:szCs w:val="20"/>
              </w:rPr>
            </w:pPr>
            <w:r>
              <w:rPr>
                <w:rFonts w:hint="eastAsia" w:cs="宋体" w:asciiTheme="minorEastAsia" w:hAnsiTheme="minorEastAsia" w:eastAsiaTheme="minorEastAsia"/>
                <w:kern w:val="0"/>
                <w:szCs w:val="20"/>
              </w:rPr>
              <w:t>★投标时提供针对该项目的原厂三年授权函及原厂三年质保函原件。</w:t>
            </w:r>
          </w:p>
        </w:tc>
      </w:tr>
    </w:tbl>
    <w:p>
      <w:pPr>
        <w:rPr>
          <w:rFonts w:ascii="宋体" w:hAnsi="宋体" w:eastAsia="宋体" w:cs="宋体"/>
          <w:sz w:val="24"/>
        </w:rPr>
      </w:pPr>
    </w:p>
    <w:p>
      <w:pPr>
        <w:ind w:firstLine="360" w:firstLineChars="150"/>
        <w:rPr>
          <w:rFonts w:ascii="宋体" w:hAnsi="宋体" w:eastAsia="宋体" w:cs="宋体"/>
          <w:sz w:val="24"/>
        </w:rPr>
      </w:pPr>
      <w:r>
        <w:rPr>
          <w:rFonts w:hint="eastAsia" w:ascii="宋体" w:hAnsi="宋体" w:eastAsia="宋体" w:cs="宋体"/>
          <w:sz w:val="24"/>
        </w:rPr>
        <w:t>2、光纤交换机（华为SNS2624-0816-AC，含上架套件，数量1套）</w:t>
      </w:r>
    </w:p>
    <w:tbl>
      <w:tblPr>
        <w:tblStyle w:val="7"/>
        <w:tblW w:w="8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6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701" w:type="dxa"/>
            <w:shd w:val="clear" w:color="auto" w:fill="FFFFFF"/>
            <w:vAlign w:val="center"/>
          </w:tcPr>
          <w:p>
            <w:pPr>
              <w:jc w:val="center"/>
              <w:rPr>
                <w:rFonts w:asciiTheme="minorEastAsia" w:hAnsiTheme="minorEastAsia" w:eastAsiaTheme="minorEastAsia"/>
                <w:b/>
                <w:sz w:val="21"/>
              </w:rPr>
            </w:pPr>
            <w:r>
              <w:rPr>
                <w:rFonts w:hint="eastAsia" w:asciiTheme="minorEastAsia" w:hAnsiTheme="minorEastAsia" w:eastAsiaTheme="minorEastAsia"/>
                <w:b/>
                <w:sz w:val="21"/>
              </w:rPr>
              <w:t>指标项</w:t>
            </w:r>
          </w:p>
        </w:tc>
        <w:tc>
          <w:tcPr>
            <w:tcW w:w="6742" w:type="dxa"/>
            <w:shd w:val="clear" w:color="auto" w:fill="FFFFFF"/>
            <w:vAlign w:val="center"/>
          </w:tcPr>
          <w:p>
            <w:pPr>
              <w:jc w:val="center"/>
              <w:rPr>
                <w:rFonts w:asciiTheme="minorEastAsia" w:hAnsiTheme="minorEastAsia" w:eastAsiaTheme="minorEastAsia"/>
                <w:b/>
                <w:sz w:val="21"/>
              </w:rPr>
            </w:pPr>
            <w:r>
              <w:rPr>
                <w:rFonts w:hint="eastAsia" w:asciiTheme="minorEastAsia" w:hAnsiTheme="minorEastAsia" w:eastAsiaTheme="minorEastAsia"/>
                <w:b/>
                <w:sz w:val="21"/>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01" w:type="dxa"/>
            <w:vAlign w:val="center"/>
          </w:tcPr>
          <w:p>
            <w:pPr>
              <w:rPr>
                <w:rFonts w:asciiTheme="minorEastAsia" w:hAnsiTheme="minorEastAsia" w:eastAsiaTheme="minorEastAsia"/>
              </w:rPr>
            </w:pPr>
            <w:r>
              <w:rPr>
                <w:rFonts w:hint="eastAsia" w:asciiTheme="minorEastAsia" w:hAnsiTheme="minorEastAsia" w:eastAsiaTheme="minorEastAsia"/>
              </w:rPr>
              <w:t>产品类型</w:t>
            </w:r>
          </w:p>
        </w:tc>
        <w:tc>
          <w:tcPr>
            <w:tcW w:w="6742" w:type="dxa"/>
            <w:vAlign w:val="center"/>
          </w:tcPr>
          <w:p>
            <w:pPr>
              <w:rPr>
                <w:rFonts w:asciiTheme="minorEastAsia" w:hAnsiTheme="minorEastAsia" w:eastAsiaTheme="minorEastAsia"/>
              </w:rPr>
            </w:pPr>
            <w:r>
              <w:rPr>
                <w:rFonts w:hint="eastAsia" w:asciiTheme="minorEastAsia" w:hAnsiTheme="minorEastAsia" w:eastAsiaTheme="minorEastAsia"/>
              </w:rPr>
              <w:t>光纤交换机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701" w:type="dxa"/>
            <w:vAlign w:val="center"/>
          </w:tcPr>
          <w:p>
            <w:pPr>
              <w:rPr>
                <w:rFonts w:asciiTheme="minorEastAsia" w:hAnsiTheme="minorEastAsia" w:eastAsiaTheme="minorEastAsia"/>
              </w:rPr>
            </w:pPr>
            <w:r>
              <w:rPr>
                <w:rFonts w:hint="eastAsia" w:asciiTheme="minorEastAsia" w:hAnsiTheme="minorEastAsia" w:eastAsiaTheme="minorEastAsia"/>
              </w:rPr>
              <w:t>端口数</w:t>
            </w:r>
          </w:p>
        </w:tc>
        <w:tc>
          <w:tcPr>
            <w:tcW w:w="6742" w:type="dxa"/>
            <w:vAlign w:val="center"/>
          </w:tcPr>
          <w:p>
            <w:pPr>
              <w:rPr>
                <w:rFonts w:asciiTheme="minorEastAsia" w:hAnsiTheme="minorEastAsia" w:eastAsiaTheme="minorEastAsia"/>
              </w:rPr>
            </w:pPr>
            <w:r>
              <w:rPr>
                <w:rFonts w:hint="eastAsia" w:asciiTheme="minorEastAsia" w:hAnsiTheme="minorEastAsia" w:eastAsiaTheme="minorEastAsia"/>
              </w:rPr>
              <w:t>交换机模式（默认）：最多24个端口；访问网关默认端口映射：16个F端口，8个N端口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701" w:type="dxa"/>
            <w:vAlign w:val="center"/>
          </w:tcPr>
          <w:p>
            <w:pPr>
              <w:rPr>
                <w:rFonts w:asciiTheme="minorEastAsia" w:hAnsiTheme="minorEastAsia" w:eastAsiaTheme="minorEastAsia"/>
              </w:rPr>
            </w:pPr>
            <w:r>
              <w:rPr>
                <w:rFonts w:hint="eastAsia" w:asciiTheme="minorEastAsia" w:hAnsiTheme="minorEastAsia" w:eastAsiaTheme="minorEastAsia"/>
              </w:rPr>
              <w:t>端口类型</w:t>
            </w:r>
          </w:p>
        </w:tc>
        <w:tc>
          <w:tcPr>
            <w:tcW w:w="6742" w:type="dxa"/>
            <w:vAlign w:val="center"/>
          </w:tcPr>
          <w:p>
            <w:pPr>
              <w:rPr>
                <w:rFonts w:asciiTheme="minorEastAsia" w:hAnsiTheme="minorEastAsia" w:eastAsiaTheme="minorEastAsia"/>
              </w:rPr>
            </w:pPr>
            <w:r>
              <w:rPr>
                <w:rFonts w:hint="eastAsia" w:asciiTheme="minorEastAsia" w:hAnsiTheme="minorEastAsia" w:eastAsiaTheme="minorEastAsia"/>
              </w:rPr>
              <w:t>F端口、E端口、M端口、D端口（ClearLink诊断端口）；访问网关模式：F端口和支持NPIV技术的N端口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701" w:type="dxa"/>
            <w:vAlign w:val="center"/>
          </w:tcPr>
          <w:p>
            <w:pPr>
              <w:rPr>
                <w:rFonts w:asciiTheme="minorEastAsia" w:hAnsiTheme="minorEastAsia" w:eastAsiaTheme="minorEastAsia"/>
              </w:rPr>
            </w:pPr>
            <w:r>
              <w:rPr>
                <w:rFonts w:hint="eastAsia" w:asciiTheme="minorEastAsia" w:hAnsiTheme="minorEastAsia" w:eastAsiaTheme="minorEastAsia"/>
              </w:rPr>
              <w:t>性能</w:t>
            </w:r>
          </w:p>
        </w:tc>
        <w:tc>
          <w:tcPr>
            <w:tcW w:w="6742" w:type="dxa"/>
            <w:vAlign w:val="center"/>
          </w:tcPr>
          <w:p>
            <w:pPr>
              <w:rPr>
                <w:rFonts w:asciiTheme="minorEastAsia" w:hAnsiTheme="minorEastAsia" w:eastAsiaTheme="minorEastAsia"/>
              </w:rPr>
            </w:pPr>
            <w:r>
              <w:rPr>
                <w:rFonts w:hint="eastAsia" w:asciiTheme="minorEastAsia" w:hAnsiTheme="minorEastAsia" w:eastAsiaTheme="minorEastAsia"/>
              </w:rPr>
              <w:t>光纤通道：4.25 Gbps线速，全双工；8.5 Gbps线速，全双工；14.025 Gbps线速，全双工；4、8、16和32 Gbps端口速度自适应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701" w:type="dxa"/>
            <w:vAlign w:val="center"/>
          </w:tcPr>
          <w:p>
            <w:pPr>
              <w:rPr>
                <w:rFonts w:asciiTheme="minorEastAsia" w:hAnsiTheme="minorEastAsia" w:eastAsiaTheme="minorEastAsia"/>
              </w:rPr>
            </w:pPr>
            <w:r>
              <w:rPr>
                <w:rFonts w:hint="eastAsia" w:asciiTheme="minorEastAsia" w:hAnsiTheme="minorEastAsia" w:eastAsiaTheme="minorEastAsia"/>
              </w:rPr>
              <w:t>管理软件</w:t>
            </w:r>
          </w:p>
        </w:tc>
        <w:tc>
          <w:tcPr>
            <w:tcW w:w="6742" w:type="dxa"/>
            <w:vAlign w:val="center"/>
          </w:tcPr>
          <w:p>
            <w:pPr>
              <w:rPr>
                <w:rFonts w:asciiTheme="minorEastAsia" w:hAnsiTheme="minorEastAsia" w:eastAsiaTheme="minorEastAsia"/>
              </w:rPr>
            </w:pPr>
            <w:r>
              <w:rPr>
                <w:rFonts w:hint="eastAsia" w:asciiTheme="minorEastAsia" w:hAnsiTheme="minorEastAsia" w:eastAsiaTheme="minorEastAsia"/>
              </w:rPr>
              <w:t>HTTP、SNMP v1/v3（FE MIB、FC Management MIB）、SSH；审核、系统日志；Web Tools；命令行界面（CLI）；符合SMI-S标准；管理域；面向插件功能的试用版许可证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1" w:type="dxa"/>
            <w:vAlign w:val="center"/>
          </w:tcPr>
          <w:p>
            <w:pPr>
              <w:rPr>
                <w:rFonts w:asciiTheme="minorEastAsia" w:hAnsiTheme="minorEastAsia" w:eastAsiaTheme="minorEastAsia"/>
              </w:rPr>
            </w:pPr>
            <w:r>
              <w:rPr>
                <w:rFonts w:hint="eastAsia" w:asciiTheme="minorEastAsia" w:hAnsiTheme="minorEastAsia" w:eastAsiaTheme="minorEastAsia"/>
              </w:rPr>
              <w:t>管理访问</w:t>
            </w:r>
          </w:p>
        </w:tc>
        <w:tc>
          <w:tcPr>
            <w:tcW w:w="6742" w:type="dxa"/>
            <w:vAlign w:val="center"/>
          </w:tcPr>
          <w:p>
            <w:pPr>
              <w:rPr>
                <w:rFonts w:asciiTheme="minorEastAsia" w:hAnsiTheme="minorEastAsia" w:eastAsiaTheme="minorEastAsia"/>
              </w:rPr>
            </w:pPr>
            <w:r>
              <w:rPr>
                <w:rFonts w:hint="eastAsia" w:asciiTheme="minorEastAsia" w:hAnsiTheme="minorEastAsia" w:eastAsiaTheme="minorEastAsia"/>
              </w:rPr>
              <w:t>10/100/1000 Mbps以太网（RJ-45）接口，通过光纤通道实现带内管理；串口（RJ-45）；1个USB端口。</w:t>
            </w:r>
          </w:p>
        </w:tc>
      </w:tr>
    </w:tbl>
    <w:p/>
    <w:p>
      <w:pPr>
        <w:tabs>
          <w:tab w:val="left" w:pos="900"/>
        </w:tabs>
        <w:adjustRightInd w:val="0"/>
        <w:spacing w:line="500" w:lineRule="exact"/>
        <w:ind w:firstLine="360" w:firstLineChars="150"/>
        <w:rPr>
          <w:rFonts w:ascii="宋体" w:hAnsi="宋体" w:eastAsia="宋体" w:cs="宋体"/>
          <w:sz w:val="24"/>
        </w:rPr>
      </w:pPr>
      <w:r>
        <w:rPr>
          <w:rFonts w:hint="eastAsia" w:ascii="宋体" w:hAnsi="宋体" w:eastAsia="宋体" w:cs="宋体"/>
          <w:sz w:val="24"/>
        </w:rPr>
        <w:t>3、机柜（TOTEN，数量2套）</w:t>
      </w:r>
    </w:p>
    <w:tbl>
      <w:tblPr>
        <w:tblStyle w:val="7"/>
        <w:tblW w:w="8600" w:type="dxa"/>
        <w:jc w:val="center"/>
        <w:tblLayout w:type="fixed"/>
        <w:tblCellMar>
          <w:top w:w="0" w:type="dxa"/>
          <w:left w:w="108" w:type="dxa"/>
          <w:bottom w:w="0" w:type="dxa"/>
          <w:right w:w="108" w:type="dxa"/>
        </w:tblCellMar>
      </w:tblPr>
      <w:tblGrid>
        <w:gridCol w:w="1690"/>
        <w:gridCol w:w="6910"/>
      </w:tblGrid>
      <w:tr>
        <w:trPr>
          <w:trHeight w:val="718" w:hRule="atLeast"/>
          <w:jc w:val="center"/>
        </w:trPr>
        <w:tc>
          <w:tcPr>
            <w:tcW w:w="169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cs="宋体" w:asciiTheme="minorEastAsia" w:hAnsiTheme="minorEastAsia" w:eastAsiaTheme="minorEastAsia"/>
                <w:b/>
                <w:bCs/>
                <w:sz w:val="21"/>
              </w:rPr>
            </w:pPr>
            <w:r>
              <w:rPr>
                <w:rFonts w:hint="eastAsia" w:cs="宋体" w:asciiTheme="minorEastAsia" w:hAnsiTheme="minorEastAsia" w:eastAsiaTheme="minorEastAsia"/>
                <w:b/>
                <w:bCs/>
                <w:sz w:val="21"/>
              </w:rPr>
              <w:t>指标项</w:t>
            </w:r>
          </w:p>
        </w:tc>
        <w:tc>
          <w:tcPr>
            <w:tcW w:w="6910"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cs="宋体" w:asciiTheme="minorEastAsia" w:hAnsiTheme="minorEastAsia" w:eastAsiaTheme="minorEastAsia"/>
                <w:b/>
                <w:bCs/>
                <w:sz w:val="21"/>
              </w:rPr>
            </w:pPr>
            <w:r>
              <w:rPr>
                <w:rFonts w:hint="eastAsia" w:cs="宋体" w:asciiTheme="minorEastAsia" w:hAnsiTheme="minorEastAsia" w:eastAsiaTheme="minorEastAsia"/>
                <w:b/>
                <w:bCs/>
                <w:sz w:val="21"/>
              </w:rPr>
              <w:t>技术参数要求</w:t>
            </w:r>
          </w:p>
        </w:tc>
      </w:tr>
      <w:tr>
        <w:tblPrEx>
          <w:tblCellMar>
            <w:top w:w="0" w:type="dxa"/>
            <w:left w:w="108" w:type="dxa"/>
            <w:bottom w:w="0" w:type="dxa"/>
            <w:right w:w="108" w:type="dxa"/>
          </w:tblCellMar>
        </w:tblPrEx>
        <w:trPr>
          <w:trHeight w:val="558" w:hRule="atLeast"/>
          <w:jc w:val="center"/>
        </w:trPr>
        <w:tc>
          <w:tcPr>
            <w:tcW w:w="1690"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rPr>
            </w:pPr>
            <w:r>
              <w:rPr>
                <w:rFonts w:hint="eastAsia" w:asciiTheme="minorEastAsia" w:hAnsiTheme="minorEastAsia" w:eastAsiaTheme="minorEastAsia"/>
              </w:rPr>
              <w:t>品牌及整体要求</w:t>
            </w:r>
          </w:p>
        </w:tc>
        <w:tc>
          <w:tcPr>
            <w:tcW w:w="6910" w:type="dxa"/>
            <w:tcBorders>
              <w:top w:val="nil"/>
              <w:left w:val="nil"/>
              <w:bottom w:val="single" w:color="auto" w:sz="4" w:space="0"/>
              <w:right w:val="single" w:color="auto" w:sz="4" w:space="0"/>
            </w:tcBorders>
            <w:vAlign w:val="center"/>
          </w:tcPr>
          <w:p>
            <w:pPr>
              <w:rPr>
                <w:rFonts w:asciiTheme="minorEastAsia" w:hAnsiTheme="minorEastAsia" w:eastAsiaTheme="minorEastAsia"/>
              </w:rPr>
            </w:pPr>
            <w:r>
              <w:rPr>
                <w:rFonts w:hint="eastAsia" w:asciiTheme="minorEastAsia" w:hAnsiTheme="minorEastAsia" w:eastAsiaTheme="minorEastAsia"/>
              </w:rPr>
              <w:t>国产19英寸标准，42U服务器机柜。</w:t>
            </w:r>
          </w:p>
        </w:tc>
      </w:tr>
      <w:tr>
        <w:tblPrEx>
          <w:tblCellMar>
            <w:top w:w="0" w:type="dxa"/>
            <w:left w:w="108" w:type="dxa"/>
            <w:bottom w:w="0" w:type="dxa"/>
            <w:right w:w="108" w:type="dxa"/>
          </w:tblCellMar>
        </w:tblPrEx>
        <w:trPr>
          <w:trHeight w:val="552" w:hRule="atLeast"/>
          <w:jc w:val="center"/>
        </w:trPr>
        <w:tc>
          <w:tcPr>
            <w:tcW w:w="1690"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rPr>
            </w:pPr>
            <w:r>
              <w:rPr>
                <w:rFonts w:hint="eastAsia" w:asciiTheme="minorEastAsia" w:hAnsiTheme="minorEastAsia" w:eastAsiaTheme="minorEastAsia"/>
              </w:rPr>
              <w:t>尺寸</w:t>
            </w:r>
          </w:p>
        </w:tc>
        <w:tc>
          <w:tcPr>
            <w:tcW w:w="6910" w:type="dxa"/>
            <w:tcBorders>
              <w:top w:val="nil"/>
              <w:left w:val="nil"/>
              <w:bottom w:val="single" w:color="auto" w:sz="4" w:space="0"/>
              <w:right w:val="single" w:color="auto" w:sz="4" w:space="0"/>
            </w:tcBorders>
            <w:vAlign w:val="center"/>
          </w:tcPr>
          <w:p>
            <w:r>
              <w:rPr>
                <w:rFonts w:hint="eastAsia"/>
              </w:rPr>
              <w:t>600mm×1000mm×2050mm</w:t>
            </w:r>
          </w:p>
        </w:tc>
      </w:tr>
      <w:tr>
        <w:tblPrEx>
          <w:tblCellMar>
            <w:top w:w="0" w:type="dxa"/>
            <w:left w:w="108" w:type="dxa"/>
            <w:bottom w:w="0" w:type="dxa"/>
            <w:right w:w="108" w:type="dxa"/>
          </w:tblCellMar>
        </w:tblPrEx>
        <w:trPr>
          <w:trHeight w:val="330" w:hRule="atLeast"/>
          <w:jc w:val="center"/>
        </w:trPr>
        <w:tc>
          <w:tcPr>
            <w:tcW w:w="1690"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rPr>
            </w:pPr>
            <w:r>
              <w:rPr>
                <w:rFonts w:hint="eastAsia" w:asciiTheme="minorEastAsia" w:hAnsiTheme="minorEastAsia" w:eastAsiaTheme="minorEastAsia"/>
              </w:rPr>
              <w:t>细节</w:t>
            </w:r>
          </w:p>
        </w:tc>
        <w:tc>
          <w:tcPr>
            <w:tcW w:w="6910" w:type="dxa"/>
            <w:tcBorders>
              <w:top w:val="nil"/>
              <w:left w:val="nil"/>
              <w:bottom w:val="single" w:color="auto" w:sz="4" w:space="0"/>
              <w:right w:val="single" w:color="auto" w:sz="4" w:space="0"/>
            </w:tcBorders>
            <w:vAlign w:val="center"/>
          </w:tcPr>
          <w:p>
            <w:pPr>
              <w:rPr>
                <w:rFonts w:asciiTheme="minorEastAsia" w:hAnsiTheme="minorEastAsia" w:eastAsiaTheme="minorEastAsia"/>
              </w:rPr>
            </w:pPr>
            <w:r>
              <w:rPr>
                <w:rFonts w:hint="eastAsia" w:asciiTheme="minorEastAsia" w:hAnsiTheme="minorEastAsia" w:eastAsiaTheme="minorEastAsia"/>
              </w:rPr>
              <w:t>生产工艺流程严谨细致，采用优质冷轧钢材料，通过脱脂、酸洗磷化、静电喷塑工艺，不断做出满足机房设备需求的机柜。</w:t>
            </w:r>
          </w:p>
          <w:p>
            <w:pPr>
              <w:rPr>
                <w:rFonts w:asciiTheme="minorEastAsia" w:hAnsiTheme="minorEastAsia" w:eastAsiaTheme="minorEastAsia"/>
              </w:rPr>
            </w:pPr>
            <w:r>
              <w:rPr>
                <w:rFonts w:hint="eastAsia" w:asciiTheme="minorEastAsia" w:hAnsiTheme="minorEastAsia" w:eastAsiaTheme="minorEastAsia"/>
              </w:rPr>
              <w:t>机柜内配风扇，左右侧板可拆；</w:t>
            </w:r>
          </w:p>
          <w:p>
            <w:pPr>
              <w:rPr>
                <w:rFonts w:asciiTheme="minorEastAsia" w:hAnsiTheme="minorEastAsia" w:eastAsiaTheme="minorEastAsia"/>
              </w:rPr>
            </w:pPr>
            <w:r>
              <w:rPr>
                <w:rFonts w:hint="eastAsia" w:asciiTheme="minorEastAsia" w:hAnsiTheme="minorEastAsia" w:eastAsiaTheme="minorEastAsia"/>
              </w:rPr>
              <w:t>机柜前后门采用六角蜂窝式网孔；</w:t>
            </w:r>
          </w:p>
          <w:p>
            <w:pPr>
              <w:rPr>
                <w:rFonts w:asciiTheme="minorEastAsia" w:hAnsiTheme="minorEastAsia" w:eastAsiaTheme="minorEastAsia"/>
              </w:rPr>
            </w:pPr>
            <w:r>
              <w:rPr>
                <w:rFonts w:hint="eastAsia" w:asciiTheme="minorEastAsia" w:hAnsiTheme="minorEastAsia" w:eastAsiaTheme="minorEastAsia"/>
              </w:rPr>
              <w:t>机柜顶部、底部各设有布线口，可按需求进行拆装，便于合理布线</w:t>
            </w:r>
          </w:p>
          <w:p>
            <w:pPr>
              <w:rPr>
                <w:rFonts w:asciiTheme="minorEastAsia" w:hAnsiTheme="minorEastAsia" w:eastAsiaTheme="minorEastAsia"/>
              </w:rPr>
            </w:pPr>
            <w:r>
              <w:rPr>
                <w:rFonts w:hint="eastAsia" w:asciiTheme="minorEastAsia" w:hAnsiTheme="minorEastAsia" w:eastAsiaTheme="minorEastAsia"/>
              </w:rPr>
              <w:t>内置层板</w:t>
            </w:r>
          </w:p>
        </w:tc>
      </w:tr>
      <w:tr>
        <w:tblPrEx>
          <w:tblCellMar>
            <w:top w:w="0" w:type="dxa"/>
            <w:left w:w="108" w:type="dxa"/>
            <w:bottom w:w="0" w:type="dxa"/>
            <w:right w:w="108" w:type="dxa"/>
          </w:tblCellMar>
        </w:tblPrEx>
        <w:trPr>
          <w:trHeight w:val="542" w:hRule="atLeast"/>
          <w:jc w:val="center"/>
        </w:trPr>
        <w:tc>
          <w:tcPr>
            <w:tcW w:w="169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r>
              <w:rPr>
                <w:rFonts w:hint="eastAsia" w:asciiTheme="minorEastAsia" w:hAnsiTheme="minorEastAsia" w:eastAsiaTheme="minorEastAsia"/>
              </w:rPr>
              <w:t>资质</w:t>
            </w:r>
          </w:p>
        </w:tc>
        <w:tc>
          <w:tcPr>
            <w:tcW w:w="6910" w:type="dxa"/>
            <w:tcBorders>
              <w:top w:val="single" w:color="auto" w:sz="4" w:space="0"/>
              <w:left w:val="nil"/>
              <w:bottom w:val="single" w:color="auto" w:sz="4" w:space="0"/>
              <w:right w:val="single" w:color="auto" w:sz="4" w:space="0"/>
            </w:tcBorders>
            <w:vAlign w:val="center"/>
          </w:tcPr>
          <w:p>
            <w:pPr>
              <w:rPr>
                <w:rFonts w:asciiTheme="minorEastAsia" w:hAnsiTheme="minorEastAsia" w:eastAsiaTheme="minorEastAsia"/>
              </w:rPr>
            </w:pPr>
            <w:r>
              <w:rPr>
                <w:rFonts w:hint="eastAsia" w:asciiTheme="minorEastAsia" w:hAnsiTheme="minorEastAsia" w:eastAsiaTheme="minorEastAsia"/>
              </w:rPr>
              <w:t>通过ISO9001质量管理体系认证，通过第三方质量监督局检验合格</w:t>
            </w:r>
          </w:p>
        </w:tc>
      </w:tr>
    </w:tbl>
    <w:p/>
    <w:p>
      <w:pPr>
        <w:jc w:val="left"/>
      </w:pPr>
      <w:r>
        <w:rPr>
          <w:rFonts w:hint="eastAsia" w:ascii="宋体" w:hAnsi="宋体" w:eastAsia="宋体" w:cs="宋体"/>
          <w:sz w:val="24"/>
        </w:rPr>
        <w:t>4、KVM（大唐保镖HL-1708，数量1套）</w:t>
      </w:r>
    </w:p>
    <w:tbl>
      <w:tblPr>
        <w:tblStyle w:val="7"/>
        <w:tblW w:w="8613" w:type="dxa"/>
        <w:jc w:val="center"/>
        <w:tblLayout w:type="fixed"/>
        <w:tblCellMar>
          <w:top w:w="0" w:type="dxa"/>
          <w:left w:w="108" w:type="dxa"/>
          <w:bottom w:w="0" w:type="dxa"/>
          <w:right w:w="108" w:type="dxa"/>
        </w:tblCellMar>
      </w:tblPr>
      <w:tblGrid>
        <w:gridCol w:w="1766"/>
        <w:gridCol w:w="6847"/>
      </w:tblGrid>
      <w:tr>
        <w:tblPrEx>
          <w:tblCellMar>
            <w:top w:w="0" w:type="dxa"/>
            <w:left w:w="108" w:type="dxa"/>
            <w:bottom w:w="0" w:type="dxa"/>
            <w:right w:w="108" w:type="dxa"/>
          </w:tblCellMar>
        </w:tblPrEx>
        <w:trPr>
          <w:trHeight w:val="330" w:hRule="atLeast"/>
          <w:jc w:val="center"/>
        </w:trPr>
        <w:tc>
          <w:tcPr>
            <w:tcW w:w="17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cs="宋体" w:asciiTheme="minorEastAsia" w:hAnsiTheme="minorEastAsia" w:eastAsiaTheme="minorEastAsia"/>
                <w:b/>
                <w:bCs/>
                <w:sz w:val="21"/>
              </w:rPr>
            </w:pPr>
            <w:r>
              <w:rPr>
                <w:rFonts w:hint="eastAsia" w:cs="宋体" w:asciiTheme="minorEastAsia" w:hAnsiTheme="minorEastAsia" w:eastAsiaTheme="minorEastAsia"/>
                <w:b/>
                <w:bCs/>
                <w:sz w:val="21"/>
              </w:rPr>
              <w:t>指标项</w:t>
            </w:r>
          </w:p>
        </w:tc>
        <w:tc>
          <w:tcPr>
            <w:tcW w:w="6847"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cs="宋体" w:asciiTheme="minorEastAsia" w:hAnsiTheme="minorEastAsia" w:eastAsiaTheme="minorEastAsia"/>
                <w:b/>
                <w:bCs/>
                <w:sz w:val="21"/>
              </w:rPr>
            </w:pPr>
            <w:r>
              <w:rPr>
                <w:rFonts w:hint="eastAsia" w:cs="宋体" w:asciiTheme="minorEastAsia" w:hAnsiTheme="minorEastAsia" w:eastAsiaTheme="minorEastAsia"/>
                <w:b/>
                <w:bCs/>
                <w:sz w:val="21"/>
              </w:rPr>
              <w:t>技术参数要求</w:t>
            </w:r>
          </w:p>
        </w:tc>
      </w:tr>
      <w:tr>
        <w:tblPrEx>
          <w:tblCellMar>
            <w:top w:w="0" w:type="dxa"/>
            <w:left w:w="108" w:type="dxa"/>
            <w:bottom w:w="0" w:type="dxa"/>
            <w:right w:w="108" w:type="dxa"/>
          </w:tblCellMar>
        </w:tblPrEx>
        <w:trPr>
          <w:trHeight w:val="330" w:hRule="atLeast"/>
          <w:jc w:val="center"/>
        </w:trPr>
        <w:tc>
          <w:tcPr>
            <w:tcW w:w="1766"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rPr>
            </w:pPr>
            <w:r>
              <w:rPr>
                <w:rFonts w:hint="eastAsia" w:asciiTheme="minorEastAsia" w:hAnsiTheme="minorEastAsia" w:eastAsiaTheme="minorEastAsia"/>
              </w:rPr>
              <w:t>尺寸</w:t>
            </w:r>
          </w:p>
        </w:tc>
        <w:tc>
          <w:tcPr>
            <w:tcW w:w="6847" w:type="dxa"/>
            <w:tcBorders>
              <w:top w:val="nil"/>
              <w:left w:val="nil"/>
              <w:bottom w:val="single" w:color="auto" w:sz="4" w:space="0"/>
              <w:right w:val="single" w:color="auto" w:sz="4" w:space="0"/>
            </w:tcBorders>
            <w:vAlign w:val="center"/>
          </w:tcPr>
          <w:p>
            <w:pPr>
              <w:rPr>
                <w:rFonts w:asciiTheme="minorEastAsia" w:hAnsiTheme="minorEastAsia" w:eastAsiaTheme="minorEastAsia"/>
              </w:rPr>
            </w:pPr>
            <w:r>
              <w:rPr>
                <w:rFonts w:hint="eastAsia" w:asciiTheme="minorEastAsia" w:hAnsiTheme="minorEastAsia" w:eastAsiaTheme="minorEastAsia"/>
              </w:rPr>
              <w:t>机架式1U，</w:t>
            </w:r>
            <w:r>
              <w:rPr>
                <w:rFonts w:hint="eastAsia" w:ascii="微软雅黑" w:hAnsi="微软雅黑" w:eastAsia="微软雅黑"/>
                <w:color w:val="212529"/>
                <w:sz w:val="18"/>
                <w:szCs w:val="18"/>
              </w:rPr>
              <w:t>568mm（深）×450mm（宽）×44.5mm（高）</w:t>
            </w:r>
          </w:p>
        </w:tc>
      </w:tr>
      <w:tr>
        <w:tblPrEx>
          <w:tblCellMar>
            <w:top w:w="0" w:type="dxa"/>
            <w:left w:w="108" w:type="dxa"/>
            <w:bottom w:w="0" w:type="dxa"/>
            <w:right w:w="108" w:type="dxa"/>
          </w:tblCellMar>
        </w:tblPrEx>
        <w:trPr>
          <w:trHeight w:val="269" w:hRule="atLeast"/>
          <w:jc w:val="center"/>
        </w:trPr>
        <w:tc>
          <w:tcPr>
            <w:tcW w:w="1766"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rPr>
            </w:pPr>
            <w:r>
              <w:rPr>
                <w:rFonts w:hint="eastAsia" w:asciiTheme="minorEastAsia" w:hAnsiTheme="minorEastAsia" w:eastAsiaTheme="minorEastAsia"/>
              </w:rPr>
              <w:t>显示器</w:t>
            </w:r>
          </w:p>
        </w:tc>
        <w:tc>
          <w:tcPr>
            <w:tcW w:w="6847" w:type="dxa"/>
            <w:tcBorders>
              <w:top w:val="nil"/>
              <w:left w:val="nil"/>
              <w:bottom w:val="single" w:color="auto" w:sz="4" w:space="0"/>
              <w:right w:val="single" w:color="auto" w:sz="4" w:space="0"/>
            </w:tcBorders>
            <w:vAlign w:val="center"/>
          </w:tcPr>
          <w:p>
            <w:pPr>
              <w:rPr>
                <w:rFonts w:asciiTheme="minorEastAsia" w:hAnsiTheme="minorEastAsia" w:eastAsiaTheme="minorEastAsia"/>
              </w:rPr>
            </w:pPr>
            <w:r>
              <w:rPr>
                <w:rFonts w:hint="eastAsia" w:asciiTheme="minorEastAsia" w:hAnsiTheme="minorEastAsia" w:eastAsiaTheme="minorEastAsia"/>
              </w:rPr>
              <w:t>可示面积：17寸LCD</w:t>
            </w:r>
            <w:r>
              <w:rPr>
                <w:rFonts w:asciiTheme="minorEastAsia" w:hAnsiTheme="minorEastAsia" w:eastAsiaTheme="minorEastAsia"/>
              </w:rPr>
              <w:t xml:space="preserve"> </w:t>
            </w:r>
          </w:p>
        </w:tc>
      </w:tr>
      <w:tr>
        <w:tblPrEx>
          <w:tblCellMar>
            <w:top w:w="0" w:type="dxa"/>
            <w:left w:w="108" w:type="dxa"/>
            <w:bottom w:w="0" w:type="dxa"/>
            <w:right w:w="108" w:type="dxa"/>
          </w:tblCellMar>
        </w:tblPrEx>
        <w:trPr>
          <w:trHeight w:val="269" w:hRule="atLeast"/>
          <w:jc w:val="center"/>
        </w:trPr>
        <w:tc>
          <w:tcPr>
            <w:tcW w:w="1766"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rPr>
            </w:pPr>
            <w:r>
              <w:rPr>
                <w:rFonts w:hint="eastAsia" w:asciiTheme="minorEastAsia" w:hAnsiTheme="minorEastAsia" w:eastAsiaTheme="minorEastAsia"/>
              </w:rPr>
              <w:t>接口</w:t>
            </w:r>
          </w:p>
        </w:tc>
        <w:tc>
          <w:tcPr>
            <w:tcW w:w="6847" w:type="dxa"/>
            <w:tcBorders>
              <w:top w:val="nil"/>
              <w:left w:val="nil"/>
              <w:bottom w:val="single" w:color="auto" w:sz="4" w:space="0"/>
              <w:right w:val="single" w:color="auto" w:sz="4" w:space="0"/>
            </w:tcBorders>
            <w:vAlign w:val="center"/>
          </w:tcPr>
          <w:p>
            <w:pPr>
              <w:rPr>
                <w:rFonts w:asciiTheme="minorEastAsia" w:hAnsiTheme="minorEastAsia" w:eastAsiaTheme="minorEastAsia"/>
              </w:rPr>
            </w:pPr>
            <w:r>
              <w:rPr>
                <w:rFonts w:hint="eastAsia" w:asciiTheme="minorEastAsia" w:hAnsiTheme="minorEastAsia" w:eastAsiaTheme="minorEastAsia"/>
              </w:rPr>
              <w:t>VGA</w:t>
            </w:r>
          </w:p>
        </w:tc>
      </w:tr>
      <w:tr>
        <w:tblPrEx>
          <w:tblCellMar>
            <w:top w:w="0" w:type="dxa"/>
            <w:left w:w="108" w:type="dxa"/>
            <w:bottom w:w="0" w:type="dxa"/>
            <w:right w:w="108" w:type="dxa"/>
          </w:tblCellMar>
        </w:tblPrEx>
        <w:trPr>
          <w:trHeight w:val="269" w:hRule="atLeast"/>
          <w:jc w:val="center"/>
        </w:trPr>
        <w:tc>
          <w:tcPr>
            <w:tcW w:w="1766" w:type="dxa"/>
            <w:tcBorders>
              <w:top w:val="nil"/>
              <w:left w:val="single" w:color="auto" w:sz="4" w:space="0"/>
              <w:bottom w:val="single" w:color="auto" w:sz="4" w:space="0"/>
              <w:right w:val="single" w:color="auto" w:sz="4" w:space="0"/>
            </w:tcBorders>
            <w:vAlign w:val="center"/>
          </w:tcPr>
          <w:p>
            <w:pPr>
              <w:rPr>
                <w:rFonts w:hint="eastAsia" w:asciiTheme="minorEastAsia" w:hAnsiTheme="minorEastAsia" w:eastAsiaTheme="minorEastAsia"/>
              </w:rPr>
            </w:pPr>
            <w:r>
              <w:rPr>
                <w:rFonts w:hint="eastAsia" w:asciiTheme="minorEastAsia" w:hAnsiTheme="minorEastAsia" w:eastAsiaTheme="minorEastAsia"/>
              </w:rPr>
              <w:t>切换方式</w:t>
            </w:r>
          </w:p>
        </w:tc>
        <w:tc>
          <w:tcPr>
            <w:tcW w:w="6847" w:type="dxa"/>
            <w:tcBorders>
              <w:top w:val="nil"/>
              <w:left w:val="nil"/>
              <w:bottom w:val="single" w:color="auto" w:sz="4" w:space="0"/>
              <w:right w:val="single" w:color="auto" w:sz="4" w:space="0"/>
            </w:tcBorders>
            <w:vAlign w:val="center"/>
          </w:tcPr>
          <w:p>
            <w:pPr>
              <w:rPr>
                <w:rFonts w:hint="eastAsia" w:asciiTheme="minorEastAsia" w:hAnsiTheme="minorEastAsia" w:eastAsiaTheme="minorEastAsia"/>
              </w:rPr>
            </w:pPr>
            <w:r>
              <w:rPr>
                <w:rFonts w:hint="eastAsia" w:asciiTheme="minorEastAsia" w:hAnsiTheme="minorEastAsia" w:eastAsiaTheme="minorEastAsia"/>
              </w:rPr>
              <w:t>OSD热键，按键</w:t>
            </w:r>
          </w:p>
        </w:tc>
      </w:tr>
      <w:tr>
        <w:tblPrEx>
          <w:tblCellMar>
            <w:top w:w="0" w:type="dxa"/>
            <w:left w:w="108" w:type="dxa"/>
            <w:bottom w:w="0" w:type="dxa"/>
            <w:right w:w="108" w:type="dxa"/>
          </w:tblCellMar>
        </w:tblPrEx>
        <w:trPr>
          <w:trHeight w:val="269" w:hRule="atLeast"/>
          <w:jc w:val="center"/>
        </w:trPr>
        <w:tc>
          <w:tcPr>
            <w:tcW w:w="1766" w:type="dxa"/>
            <w:tcBorders>
              <w:top w:val="nil"/>
              <w:left w:val="single" w:color="auto" w:sz="4" w:space="0"/>
              <w:bottom w:val="single" w:color="auto" w:sz="4" w:space="0"/>
              <w:right w:val="single" w:color="auto" w:sz="4" w:space="0"/>
            </w:tcBorders>
            <w:vAlign w:val="center"/>
          </w:tcPr>
          <w:p>
            <w:pPr>
              <w:rPr>
                <w:rFonts w:hint="eastAsia" w:asciiTheme="minorEastAsia" w:hAnsiTheme="minorEastAsia" w:eastAsiaTheme="minorEastAsia"/>
              </w:rPr>
            </w:pPr>
            <w:r>
              <w:rPr>
                <w:rFonts w:hint="eastAsia" w:asciiTheme="minorEastAsia" w:hAnsiTheme="minorEastAsia" w:eastAsiaTheme="minorEastAsia"/>
              </w:rPr>
              <w:t>分辨率</w:t>
            </w:r>
          </w:p>
        </w:tc>
        <w:tc>
          <w:tcPr>
            <w:tcW w:w="6847" w:type="dxa"/>
            <w:tcBorders>
              <w:top w:val="nil"/>
              <w:left w:val="nil"/>
              <w:bottom w:val="single" w:color="auto" w:sz="4" w:space="0"/>
              <w:right w:val="single" w:color="auto" w:sz="4" w:space="0"/>
            </w:tcBorders>
            <w:vAlign w:val="center"/>
          </w:tcPr>
          <w:p>
            <w:pPr>
              <w:rPr>
                <w:rFonts w:hint="eastAsia" w:asciiTheme="minorEastAsia" w:hAnsiTheme="minorEastAsia" w:eastAsiaTheme="minorEastAsia"/>
              </w:rPr>
            </w:pPr>
            <w:r>
              <w:rPr>
                <w:rFonts w:hint="eastAsia" w:asciiTheme="minorEastAsia" w:hAnsiTheme="minorEastAsia" w:eastAsiaTheme="minorEastAsia"/>
              </w:rPr>
              <w:t>1280*1024</w:t>
            </w:r>
          </w:p>
        </w:tc>
      </w:tr>
      <w:tr>
        <w:tblPrEx>
          <w:tblCellMar>
            <w:top w:w="0" w:type="dxa"/>
            <w:left w:w="108" w:type="dxa"/>
            <w:bottom w:w="0" w:type="dxa"/>
            <w:right w:w="108" w:type="dxa"/>
          </w:tblCellMar>
        </w:tblPrEx>
        <w:trPr>
          <w:trHeight w:val="269" w:hRule="atLeast"/>
          <w:jc w:val="center"/>
        </w:trPr>
        <w:tc>
          <w:tcPr>
            <w:tcW w:w="1766" w:type="dxa"/>
            <w:tcBorders>
              <w:top w:val="nil"/>
              <w:left w:val="single" w:color="auto" w:sz="4" w:space="0"/>
              <w:bottom w:val="single" w:color="auto" w:sz="4" w:space="0"/>
              <w:right w:val="single" w:color="auto" w:sz="4" w:space="0"/>
            </w:tcBorders>
            <w:vAlign w:val="center"/>
          </w:tcPr>
          <w:p>
            <w:pPr>
              <w:rPr>
                <w:rFonts w:hint="eastAsia" w:asciiTheme="minorEastAsia" w:hAnsiTheme="minorEastAsia" w:eastAsiaTheme="minorEastAsia"/>
              </w:rPr>
            </w:pPr>
            <w:r>
              <w:rPr>
                <w:rFonts w:hint="eastAsia" w:asciiTheme="minorEastAsia" w:hAnsiTheme="minorEastAsia" w:eastAsiaTheme="minorEastAsia"/>
              </w:rPr>
              <w:t>其他</w:t>
            </w:r>
          </w:p>
        </w:tc>
        <w:tc>
          <w:tcPr>
            <w:tcW w:w="6847" w:type="dxa"/>
            <w:tcBorders>
              <w:top w:val="nil"/>
              <w:left w:val="nil"/>
              <w:bottom w:val="single" w:color="auto" w:sz="4" w:space="0"/>
              <w:right w:val="single" w:color="auto" w:sz="4" w:space="0"/>
            </w:tcBorders>
            <w:vAlign w:val="center"/>
          </w:tcPr>
          <w:p>
            <w:pPr>
              <w:rPr>
                <w:rFonts w:hint="eastAsia" w:asciiTheme="minorEastAsia" w:hAnsiTheme="minorEastAsia" w:eastAsiaTheme="minorEastAsia"/>
              </w:rPr>
            </w:pPr>
            <w:r>
              <w:rPr>
                <w:rFonts w:hint="eastAsia" w:asciiTheme="minorEastAsia" w:hAnsiTheme="minorEastAsia" w:eastAsiaTheme="minorEastAsia"/>
              </w:rPr>
              <w:t>集键盘、鼠标、切换器于一体，触摸板鼠标、前后USB热插拔接口，</w:t>
            </w:r>
          </w:p>
        </w:tc>
      </w:tr>
    </w:tbl>
    <w:p>
      <w:pPr>
        <w:spacing w:line="240" w:lineRule="auto"/>
      </w:pPr>
    </w:p>
    <w:p>
      <w:pPr>
        <w:rPr>
          <w:rFonts w:ascii="宋体" w:hAnsi="宋体" w:cs="宋体"/>
          <w:b/>
          <w:bCs/>
          <w:sz w:val="24"/>
        </w:rPr>
      </w:pPr>
      <w:r>
        <w:br w:type="page"/>
      </w:r>
      <w:r>
        <w:rPr>
          <w:rFonts w:hint="eastAsia" w:ascii="宋体" w:hAnsi="宋体" w:cs="宋体"/>
          <w:b/>
          <w:bCs/>
          <w:sz w:val="24"/>
        </w:rPr>
        <w:t>三、其他说明</w:t>
      </w:r>
    </w:p>
    <w:p>
      <w:pPr>
        <w:tabs>
          <w:tab w:val="left" w:pos="900"/>
        </w:tabs>
        <w:adjustRightInd w:val="0"/>
        <w:spacing w:line="500" w:lineRule="exact"/>
        <w:ind w:firstLine="480" w:firstLineChars="200"/>
        <w:rPr>
          <w:rFonts w:ascii="宋体" w:hAnsi="宋体" w:eastAsia="宋体" w:cs="宋体"/>
          <w:sz w:val="24"/>
        </w:rPr>
      </w:pPr>
      <w:r>
        <w:rPr>
          <w:rFonts w:hint="eastAsia" w:ascii="宋体" w:hAnsi="宋体" w:eastAsia="宋体" w:cs="宋体"/>
          <w:sz w:val="24"/>
        </w:rPr>
        <w:t>1、</w:t>
      </w:r>
      <w:r>
        <w:rPr>
          <w:rFonts w:hint="eastAsia" w:ascii="宋体" w:hAnsi="宋体" w:eastAsia="宋体"/>
          <w:sz w:val="24"/>
          <w:szCs w:val="24"/>
        </w:rPr>
        <w:t>以上条款中打</w:t>
      </w:r>
      <w:r>
        <w:rPr>
          <w:rFonts w:hint="eastAsia" w:ascii="宋体" w:hAnsi="宋体" w:eastAsia="宋体" w:cs="宋体"/>
          <w:bCs/>
          <w:sz w:val="24"/>
          <w:szCs w:val="24"/>
        </w:rPr>
        <w:t>★</w:t>
      </w:r>
      <w:r>
        <w:rPr>
          <w:rFonts w:hint="eastAsia" w:ascii="宋体" w:hAnsi="宋体" w:eastAsia="宋体" w:cs="宋体"/>
          <w:kern w:val="0"/>
          <w:sz w:val="24"/>
          <w:szCs w:val="24"/>
        </w:rPr>
        <w:t>的技术参数要求为必须满足项，不接受负偏离。</w:t>
      </w:r>
    </w:p>
    <w:p>
      <w:pPr>
        <w:tabs>
          <w:tab w:val="left" w:pos="900"/>
        </w:tabs>
        <w:adjustRightInd w:val="0"/>
        <w:spacing w:line="500" w:lineRule="exact"/>
        <w:ind w:firstLine="480" w:firstLineChars="200"/>
        <w:rPr>
          <w:rFonts w:ascii="宋体" w:hAnsi="宋体" w:eastAsia="宋体" w:cs="宋体"/>
          <w:sz w:val="24"/>
        </w:rPr>
      </w:pPr>
      <w:r>
        <w:rPr>
          <w:rFonts w:hint="eastAsia" w:ascii="宋体" w:hAnsi="宋体" w:eastAsia="宋体" w:cs="宋体"/>
          <w:sz w:val="24"/>
        </w:rPr>
        <w:t>2、</w:t>
      </w:r>
      <w:r>
        <w:rPr>
          <w:rFonts w:hint="eastAsia" w:ascii="宋体" w:hAnsi="宋体" w:eastAsia="宋体"/>
          <w:sz w:val="24"/>
          <w:szCs w:val="24"/>
        </w:rPr>
        <w:t>系统集成和施工要求：根据招标人工作现场的实际要求，完成所有设备的安装和调试，施工过程中需要的所有弱电辅材（包括网线等）由中标人根据国标</w:t>
      </w:r>
      <w:r>
        <w:rPr>
          <w:rFonts w:hint="eastAsia" w:ascii="宋体" w:hAnsi="宋体" w:eastAsia="宋体" w:cs="宋体"/>
          <w:sz w:val="24"/>
        </w:rPr>
        <w:t>标准和招标人的实际需求免费提供并按照招标人的要求和位置施工安装到位。</w:t>
      </w:r>
    </w:p>
    <w:p>
      <w:pPr>
        <w:tabs>
          <w:tab w:val="left" w:pos="900"/>
        </w:tabs>
        <w:adjustRightInd w:val="0"/>
        <w:spacing w:line="500" w:lineRule="exact"/>
        <w:ind w:firstLine="480" w:firstLineChars="200"/>
      </w:pPr>
      <w:r>
        <w:rPr>
          <w:rFonts w:hint="eastAsia" w:ascii="宋体" w:hAnsi="宋体" w:eastAsia="宋体" w:cs="宋体"/>
          <w:sz w:val="24"/>
        </w:rPr>
        <w:t>3、★以上涉及到的相关原厂授权书及质保函的，投标时需提供厂授权书及质保函原件并加盖产品制造商公章，缺项作废标处理。</w:t>
      </w:r>
    </w:p>
    <w:sectPr>
      <w:footerReference r:id="rId3" w:type="default"/>
      <w:footerReference r:id="rId4" w:type="even"/>
      <w:pgSz w:w="11906" w:h="16838"/>
      <w:pgMar w:top="1383" w:right="1588" w:bottom="1440" w:left="1588" w:header="680" w:footer="851" w:gutter="0"/>
      <w:pgNumType w:start="1"/>
      <w:cols w:space="425" w:num="1"/>
      <w:docGrid w:type="linesAndChars" w:linePitch="37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4809"/>
        <w:tab w:val="clear" w:pos="8306"/>
      </w:tabs>
      <w:rPr>
        <w:rFonts w:ascii="华文细黑" w:hAnsi="华文细黑"/>
        <w:szCs w:val="21"/>
      </w:rPr>
    </w:pPr>
    <w:r>
      <w:rPr>
        <w:rFonts w:hint="eastAsia" w:ascii="华文细黑" w:hAnsi="华文细黑"/>
        <w:color w:val="595959"/>
        <w:szCs w:val="21"/>
      </w:rPr>
      <w:t xml:space="preserve">                                 </w:t>
    </w:r>
    <w:r>
      <w:rPr>
        <w:rFonts w:ascii="华文细黑" w:hAnsi="华文细黑"/>
        <w:color w:val="595959"/>
        <w:szCs w:val="21"/>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67F72"/>
    <w:rsid w:val="000A2304"/>
    <w:rsid w:val="000C3245"/>
    <w:rsid w:val="000C6B6B"/>
    <w:rsid w:val="001037C7"/>
    <w:rsid w:val="00123EEF"/>
    <w:rsid w:val="0017204B"/>
    <w:rsid w:val="00251B67"/>
    <w:rsid w:val="002D5BB9"/>
    <w:rsid w:val="00305D74"/>
    <w:rsid w:val="003B784A"/>
    <w:rsid w:val="004754A8"/>
    <w:rsid w:val="0051597A"/>
    <w:rsid w:val="00543DA9"/>
    <w:rsid w:val="00633B8C"/>
    <w:rsid w:val="00750FBF"/>
    <w:rsid w:val="00756863"/>
    <w:rsid w:val="007D6114"/>
    <w:rsid w:val="0082007B"/>
    <w:rsid w:val="0087033E"/>
    <w:rsid w:val="00895654"/>
    <w:rsid w:val="008A2C72"/>
    <w:rsid w:val="009340C9"/>
    <w:rsid w:val="00956072"/>
    <w:rsid w:val="00994614"/>
    <w:rsid w:val="00AB3B4F"/>
    <w:rsid w:val="00B02BBD"/>
    <w:rsid w:val="00B103B6"/>
    <w:rsid w:val="00B37A78"/>
    <w:rsid w:val="00B67F72"/>
    <w:rsid w:val="00B70AD4"/>
    <w:rsid w:val="00C84855"/>
    <w:rsid w:val="00D245FA"/>
    <w:rsid w:val="00D72D36"/>
    <w:rsid w:val="00EB5329"/>
    <w:rsid w:val="18681067"/>
    <w:rsid w:val="50940FB2"/>
    <w:rsid w:val="513F26AE"/>
    <w:rsid w:val="5BC97FCE"/>
    <w:rsid w:val="7C144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jc w:val="both"/>
    </w:pPr>
    <w:rPr>
      <w:rFonts w:ascii="Arial" w:hAnsi="Arial" w:eastAsia="华文细黑" w:cs="Times New Roman"/>
      <w:kern w:val="2"/>
      <w:sz w:val="20"/>
      <w:szCs w:val="21"/>
      <w:lang w:val="en-US" w:eastAsia="zh-CN" w:bidi="ar-SA"/>
    </w:rPr>
  </w:style>
  <w:style w:type="paragraph" w:styleId="2">
    <w:name w:val="heading 4"/>
    <w:basedOn w:val="1"/>
    <w:next w:val="1"/>
    <w:link w:val="13"/>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15"/>
    <w:unhideWhenUsed/>
    <w:qFormat/>
    <w:uiPriority w:val="0"/>
    <w:pPr>
      <w:spacing w:line="240" w:lineRule="auto"/>
      <w:ind w:firstLine="420" w:firstLineChars="200"/>
    </w:pPr>
    <w:rPr>
      <w:rFonts w:asciiTheme="minorHAnsi" w:hAnsiTheme="minorHAnsi" w:eastAsiaTheme="minorEastAsia" w:cstheme="minorBidi"/>
      <w:sz w:val="21"/>
    </w:rPr>
  </w:style>
  <w:style w:type="paragraph" w:styleId="4">
    <w:name w:val="Plain Text"/>
    <w:basedOn w:val="1"/>
    <w:link w:val="11"/>
    <w:qFormat/>
    <w:uiPriority w:val="0"/>
    <w:rPr>
      <w:rFonts w:ascii="宋体" w:hAnsi="Courier New" w:eastAsia="宋体"/>
      <w:kern w:val="0"/>
      <w:lang w:val="zh-CN"/>
    </w:rPr>
  </w:style>
  <w:style w:type="paragraph" w:styleId="5">
    <w:name w:val="footer"/>
    <w:basedOn w:val="1"/>
    <w:link w:val="12"/>
    <w:qFormat/>
    <w:uiPriority w:val="99"/>
    <w:pPr>
      <w:tabs>
        <w:tab w:val="center" w:pos="4153"/>
        <w:tab w:val="right" w:pos="8306"/>
      </w:tabs>
      <w:snapToGrid w:val="0"/>
      <w:spacing w:line="240" w:lineRule="auto"/>
      <w:jc w:val="left"/>
    </w:pPr>
    <w:rPr>
      <w:rFonts w:ascii="Calibri" w:hAnsi="Calibri" w:eastAsia="宋体"/>
      <w:kern w:val="0"/>
      <w:sz w:val="18"/>
      <w:szCs w:val="18"/>
      <w:lang w:val="zh-CN"/>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styleId="9">
    <w:name w:val="page number"/>
    <w:basedOn w:val="8"/>
    <w:semiHidden/>
    <w:qFormat/>
    <w:uiPriority w:val="0"/>
  </w:style>
  <w:style w:type="character" w:styleId="10">
    <w:name w:val="Hyperlink"/>
    <w:qFormat/>
    <w:uiPriority w:val="0"/>
    <w:rPr>
      <w:color w:val="555555"/>
      <w:u w:val="none"/>
    </w:rPr>
  </w:style>
  <w:style w:type="character" w:customStyle="1" w:styleId="11">
    <w:name w:val="纯文本 Char"/>
    <w:basedOn w:val="8"/>
    <w:link w:val="4"/>
    <w:qFormat/>
    <w:uiPriority w:val="0"/>
    <w:rPr>
      <w:rFonts w:ascii="宋体" w:hAnsi="Courier New" w:eastAsia="宋体" w:cs="Times New Roman"/>
      <w:kern w:val="0"/>
      <w:sz w:val="20"/>
      <w:szCs w:val="21"/>
      <w:lang w:val="zh-CN"/>
    </w:rPr>
  </w:style>
  <w:style w:type="character" w:customStyle="1" w:styleId="12">
    <w:name w:val="页脚 Char"/>
    <w:basedOn w:val="8"/>
    <w:link w:val="5"/>
    <w:qFormat/>
    <w:uiPriority w:val="99"/>
    <w:rPr>
      <w:rFonts w:ascii="Calibri" w:hAnsi="Calibri" w:eastAsia="宋体" w:cs="Times New Roman"/>
      <w:kern w:val="0"/>
      <w:sz w:val="18"/>
      <w:szCs w:val="18"/>
      <w:lang w:val="zh-CN"/>
    </w:rPr>
  </w:style>
  <w:style w:type="character" w:customStyle="1" w:styleId="13">
    <w:name w:val="标题 4 Char"/>
    <w:basedOn w:val="8"/>
    <w:link w:val="2"/>
    <w:uiPriority w:val="9"/>
    <w:rPr>
      <w:rFonts w:asciiTheme="majorHAnsi" w:hAnsiTheme="majorHAnsi" w:eastAsiaTheme="majorEastAsia" w:cstheme="majorBidi"/>
      <w:b/>
      <w:bCs/>
      <w:sz w:val="28"/>
      <w:szCs w:val="28"/>
    </w:rPr>
  </w:style>
  <w:style w:type="character" w:customStyle="1" w:styleId="14">
    <w:name w:val="页眉 Char"/>
    <w:basedOn w:val="8"/>
    <w:link w:val="6"/>
    <w:semiHidden/>
    <w:qFormat/>
    <w:uiPriority w:val="99"/>
    <w:rPr>
      <w:rFonts w:ascii="Arial" w:hAnsi="Arial" w:eastAsia="华文细黑" w:cs="Times New Roman"/>
      <w:sz w:val="18"/>
      <w:szCs w:val="18"/>
    </w:rPr>
  </w:style>
  <w:style w:type="character" w:customStyle="1" w:styleId="15">
    <w:name w:val="正文缩进 Char"/>
    <w:link w:val="3"/>
    <w:qFormat/>
    <w:uiPriority w:val="0"/>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495</Words>
  <Characters>2826</Characters>
  <Lines>23</Lines>
  <Paragraphs>6</Paragraphs>
  <TotalTime>11</TotalTime>
  <ScaleCrop>false</ScaleCrop>
  <LinksUpToDate>false</LinksUpToDate>
  <CharactersWithSpaces>3315</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2020-10-14T01:28:00Z</dcterms:created>
  <dc:creator>WORD</dc:creator>
  <cp:lastModifiedBy>l</cp:lastModifiedBy>
  <dcterms:modified xsi:type="dcterms:W3CDTF">2020-10-14T02:16:22Z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