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rPr>
          <w:rFonts w:hint="eastAsia" w:ascii="宋体" w:hAnsi="宋体"/>
          <w:b/>
          <w:color w:val="000000" w:themeColor="text1"/>
          <w:sz w:val="96"/>
          <w:szCs w:val="96"/>
          <w14:textFill>
            <w14:solidFill>
              <w14:schemeClr w14:val="tx1"/>
            </w14:solidFill>
          </w14:textFill>
        </w:rPr>
      </w:pPr>
    </w:p>
    <w:p>
      <w:pPr>
        <w:jc w:val="center"/>
        <w:rPr>
          <w:rFonts w:hint="eastAsia" w:ascii="宋体" w:hAnsi="宋体"/>
          <w:b/>
          <w:color w:val="000000" w:themeColor="text1"/>
          <w:sz w:val="96"/>
          <w:szCs w:val="96"/>
          <w14:textFill>
            <w14:solidFill>
              <w14:schemeClr w14:val="tx1"/>
            </w14:solidFill>
          </w14:textFill>
        </w:rPr>
      </w:pPr>
    </w:p>
    <w:p>
      <w:pPr>
        <w:jc w:val="center"/>
        <w:rPr>
          <w:rFonts w:hint="eastAsia"/>
        </w:rPr>
      </w:pPr>
      <w:r>
        <w:rPr>
          <w:rFonts w:hint="eastAsia" w:ascii="宋体" w:hAnsi="宋体"/>
          <w:b/>
          <w:color w:val="000000" w:themeColor="text1"/>
          <w:sz w:val="96"/>
          <w:szCs w:val="96"/>
          <w14:textFill>
            <w14:solidFill>
              <w14:schemeClr w14:val="tx1"/>
            </w14:solidFill>
          </w14:textFill>
        </w:rPr>
        <w:t>询 价 文 件</w:t>
      </w:r>
    </w:p>
    <w:p>
      <w:pPr>
        <w:rPr>
          <w:rFonts w:hint="eastAsia"/>
        </w:rPr>
      </w:pPr>
    </w:p>
    <w:p>
      <w:pPr>
        <w:rPr>
          <w:rFonts w:hint="eastAsia"/>
        </w:rPr>
      </w:pPr>
    </w:p>
    <w:p>
      <w:pPr>
        <w:pStyle w:val="12"/>
        <w:rPr>
          <w:rFonts w:hint="eastAsia"/>
        </w:rPr>
      </w:pPr>
    </w:p>
    <w:p>
      <w:pPr>
        <w:rPr>
          <w:rFonts w:hint="eastAsia"/>
        </w:rPr>
      </w:pPr>
    </w:p>
    <w:p>
      <w:pPr>
        <w:rPr>
          <w:rFonts w:hint="eastAsia"/>
        </w:rPr>
      </w:pPr>
    </w:p>
    <w:p>
      <w:pPr>
        <w:pStyle w:val="12"/>
        <w:rPr>
          <w:rFonts w:hint="eastAsia"/>
        </w:rPr>
      </w:pPr>
    </w:p>
    <w:p>
      <w:pPr>
        <w:pStyle w:val="12"/>
        <w:rPr>
          <w:rFonts w:hint="eastAsia"/>
        </w:rPr>
      </w:pPr>
    </w:p>
    <w:p>
      <w:pPr>
        <w:pStyle w:val="12"/>
        <w:rPr>
          <w:rFonts w:hint="eastAsia"/>
        </w:rPr>
      </w:pPr>
    </w:p>
    <w:p>
      <w:pPr>
        <w:rPr>
          <w:rFonts w:hint="eastAsia"/>
        </w:rPr>
      </w:pPr>
    </w:p>
    <w:p>
      <w:pPr>
        <w:spacing w:line="500" w:lineRule="exact"/>
        <w:ind w:firstLine="723" w:firstLineChars="200"/>
        <w:jc w:val="left"/>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项目编号：</w:t>
      </w:r>
      <w:r>
        <w:rPr>
          <w:rFonts w:hint="eastAsia" w:ascii="宋体" w:hAnsi="宋体" w:cs="宋体"/>
          <w:b/>
          <w:color w:val="000000" w:themeColor="text1"/>
          <w:sz w:val="36"/>
          <w:szCs w:val="36"/>
          <w:lang w:val="en-US" w:eastAsia="zh-CN"/>
          <w14:textFill>
            <w14:solidFill>
              <w14:schemeClr w14:val="tx1"/>
            </w14:solidFill>
          </w14:textFill>
        </w:rPr>
        <w:t>YCSDAG202012-XJ01</w:t>
      </w:r>
    </w:p>
    <w:p>
      <w:pPr>
        <w:spacing w:line="500" w:lineRule="exact"/>
        <w:ind w:firstLine="1446" w:firstLineChars="400"/>
        <w:jc w:val="left"/>
        <w:rPr>
          <w:rFonts w:hint="eastAsia" w:ascii="宋体" w:hAnsi="宋体" w:cs="宋体"/>
          <w:b/>
          <w:color w:val="000000" w:themeColor="text1"/>
          <w:sz w:val="36"/>
          <w:szCs w:val="36"/>
          <w14:textFill>
            <w14:solidFill>
              <w14:schemeClr w14:val="tx1"/>
            </w14:solidFill>
          </w14:textFill>
        </w:rPr>
      </w:pPr>
    </w:p>
    <w:p>
      <w:pPr>
        <w:spacing w:line="500" w:lineRule="exact"/>
        <w:ind w:firstLine="1446" w:firstLineChars="400"/>
        <w:jc w:val="left"/>
        <w:rPr>
          <w:rFonts w:hint="eastAsia" w:ascii="宋体" w:hAnsi="宋体" w:cs="宋体"/>
          <w:b/>
          <w:color w:val="000000" w:themeColor="text1"/>
          <w:sz w:val="36"/>
          <w:szCs w:val="36"/>
          <w14:textFill>
            <w14:solidFill>
              <w14:schemeClr w14:val="tx1"/>
            </w14:solidFill>
          </w14:textFill>
        </w:rPr>
      </w:pPr>
    </w:p>
    <w:p>
      <w:pPr>
        <w:spacing w:line="500" w:lineRule="exact"/>
        <w:ind w:firstLine="723" w:firstLineChars="200"/>
        <w:jc w:val="left"/>
        <w:rPr>
          <w:rFonts w:hint="eastAsia"/>
        </w:rPr>
      </w:pPr>
      <w:r>
        <w:rPr>
          <w:rFonts w:hint="eastAsia" w:ascii="宋体" w:hAnsi="宋体" w:cs="宋体"/>
          <w:b/>
          <w:color w:val="000000" w:themeColor="text1"/>
          <w:sz w:val="36"/>
          <w:szCs w:val="36"/>
          <w14:textFill>
            <w14:solidFill>
              <w14:schemeClr w14:val="tx1"/>
            </w14:solidFill>
          </w14:textFill>
        </w:rPr>
        <w:t>项目名称：</w:t>
      </w:r>
      <w:r>
        <w:rPr>
          <w:rFonts w:hint="eastAsia" w:ascii="宋体" w:hAnsi="宋体" w:cs="宋体"/>
          <w:b/>
          <w:color w:val="000000" w:themeColor="text1"/>
          <w:sz w:val="36"/>
          <w:szCs w:val="36"/>
          <w:lang w:val="en-US" w:eastAsia="zh-CN"/>
          <w14:textFill>
            <w14:solidFill>
              <w14:schemeClr w14:val="tx1"/>
            </w14:solidFill>
          </w14:textFill>
        </w:rPr>
        <w:t>盐城市档案馆数据中心安全硬件加固项目</w:t>
      </w:r>
      <w:r>
        <w:rPr>
          <w:rFonts w:hint="eastAsia"/>
        </w:rPr>
        <w:t xml:space="preserve"> </w:t>
      </w:r>
    </w:p>
    <w:p>
      <w:pPr>
        <w:rPr>
          <w:rFonts w:hint="eastAsia"/>
        </w:rPr>
      </w:pPr>
    </w:p>
    <w:p>
      <w:pPr>
        <w:rPr>
          <w:rFonts w:hint="eastAsia"/>
        </w:rPr>
      </w:pPr>
    </w:p>
    <w:p>
      <w:pPr>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spacing w:line="500" w:lineRule="exact"/>
        <w:jc w:val="center"/>
        <w:rPr>
          <w:rFonts w:hint="default" w:ascii="宋体" w:hAnsi="宋体" w:cs="黑体"/>
          <w:bCs/>
          <w:color w:val="000000" w:themeColor="text1"/>
          <w:spacing w:val="15"/>
          <w:sz w:val="32"/>
          <w:szCs w:val="32"/>
          <w:lang w:val="en-US" w:eastAsia="zh-CN"/>
          <w14:textFill>
            <w14:solidFill>
              <w14:schemeClr w14:val="tx1"/>
            </w14:solidFill>
          </w14:textFill>
        </w:rPr>
      </w:pPr>
      <w:r>
        <w:rPr>
          <w:rFonts w:hint="eastAsia" w:ascii="宋体" w:hAnsi="宋体" w:cs="黑体"/>
          <w:bCs/>
          <w:color w:val="000000" w:themeColor="text1"/>
          <w:spacing w:val="15"/>
          <w:sz w:val="32"/>
          <w:szCs w:val="32"/>
          <w:lang w:val="en-US" w:eastAsia="zh-CN"/>
          <w14:textFill>
            <w14:solidFill>
              <w14:schemeClr w14:val="tx1"/>
            </w14:solidFill>
          </w14:textFill>
        </w:rPr>
        <w:t>盐城市档案馆</w:t>
      </w:r>
    </w:p>
    <w:p>
      <w:pPr>
        <w:spacing w:line="500" w:lineRule="exact"/>
        <w:jc w:val="center"/>
        <w:rPr>
          <w:rFonts w:hint="eastAsia"/>
        </w:rPr>
      </w:pPr>
      <w:r>
        <w:rPr>
          <w:rFonts w:hint="eastAsia" w:ascii="宋体" w:hAnsi="宋体" w:cs="黑体"/>
          <w:bCs/>
          <w:color w:val="000000" w:themeColor="text1"/>
          <w:spacing w:val="15"/>
          <w:sz w:val="32"/>
          <w:szCs w:val="32"/>
          <w:lang w:val="en-US" w:eastAsia="zh-CN"/>
          <w14:textFill>
            <w14:solidFill>
              <w14:schemeClr w14:val="tx1"/>
            </w14:solidFill>
          </w14:textFill>
        </w:rPr>
        <w:t>2020</w:t>
      </w:r>
      <w:r>
        <w:rPr>
          <w:rFonts w:hint="eastAsia" w:ascii="宋体" w:hAnsi="宋体" w:cs="黑体"/>
          <w:bCs/>
          <w:color w:val="000000" w:themeColor="text1"/>
          <w:spacing w:val="15"/>
          <w:sz w:val="32"/>
          <w:szCs w:val="32"/>
          <w:lang w:eastAsia="zh-CN"/>
          <w14:textFill>
            <w14:solidFill>
              <w14:schemeClr w14:val="tx1"/>
            </w14:solidFill>
          </w14:textFill>
        </w:rPr>
        <w:t>年</w:t>
      </w:r>
      <w:r>
        <w:rPr>
          <w:rFonts w:hint="eastAsia" w:ascii="宋体" w:hAnsi="宋体" w:cs="黑体"/>
          <w:bCs/>
          <w:color w:val="000000" w:themeColor="text1"/>
          <w:spacing w:val="15"/>
          <w:sz w:val="32"/>
          <w:szCs w:val="32"/>
          <w:lang w:val="en-US" w:eastAsia="zh-CN"/>
          <w14:textFill>
            <w14:solidFill>
              <w14:schemeClr w14:val="tx1"/>
            </w14:solidFill>
          </w14:textFill>
        </w:rPr>
        <w:t>12</w:t>
      </w:r>
      <w:r>
        <w:rPr>
          <w:rFonts w:hint="eastAsia" w:ascii="宋体" w:hAnsi="宋体" w:cs="黑体"/>
          <w:bCs/>
          <w:color w:val="000000" w:themeColor="text1"/>
          <w:spacing w:val="15"/>
          <w:sz w:val="32"/>
          <w:szCs w:val="32"/>
          <w:lang w:eastAsia="zh-CN"/>
          <w14:textFill>
            <w14:solidFill>
              <w14:schemeClr w14:val="tx1"/>
            </w14:solidFill>
          </w14:textFill>
        </w:rPr>
        <w:t>月</w:t>
      </w:r>
    </w:p>
    <w:p>
      <w:pPr>
        <w:pStyle w:val="12"/>
        <w:sectPr>
          <w:footerReference r:id="rId5" w:type="first"/>
          <w:headerReference r:id="rId3" w:type="default"/>
          <w:footerReference r:id="rId4" w:type="even"/>
          <w:pgSz w:w="11907" w:h="16840"/>
          <w:pgMar w:top="1440" w:right="1080" w:bottom="1440" w:left="1080" w:header="720" w:footer="720" w:gutter="0"/>
          <w:cols w:space="425" w:num="1"/>
          <w:docGrid w:linePitch="380" w:charSpace="0"/>
        </w:sectPr>
      </w:pPr>
    </w:p>
    <w:p>
      <w:pPr>
        <w:jc w:val="both"/>
      </w:pPr>
    </w:p>
    <w:p>
      <w:pPr>
        <w:jc w:val="center"/>
        <w:rPr>
          <w:rFonts w:hint="eastAsia" w:eastAsia="宋体"/>
          <w:lang w:eastAsia="zh-CN"/>
        </w:rPr>
      </w:pPr>
      <w:r>
        <w:rPr>
          <w:rFonts w:hint="eastAsia" w:ascii="宋体" w:hAnsi="宋体"/>
          <w:b/>
          <w:color w:val="000000" w:themeColor="text1"/>
          <w:sz w:val="36"/>
          <w:szCs w:val="36"/>
          <w14:textFill>
            <w14:solidFill>
              <w14:schemeClr w14:val="tx1"/>
            </w14:solidFill>
          </w14:textFill>
        </w:rPr>
        <w:t xml:space="preserve">第一部分   </w:t>
      </w:r>
      <w:r>
        <w:rPr>
          <w:rFonts w:hint="eastAsia" w:ascii="宋体" w:hAnsi="宋体"/>
          <w:b/>
          <w:color w:val="000000" w:themeColor="text1"/>
          <w:sz w:val="36"/>
          <w:szCs w:val="36"/>
          <w:lang w:eastAsia="zh-CN"/>
          <w14:textFill>
            <w14:solidFill>
              <w14:schemeClr w14:val="tx1"/>
            </w14:solidFill>
          </w14:textFill>
        </w:rPr>
        <w:t>询价公告</w:t>
      </w:r>
    </w:p>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single"/>
          <w:lang w:val="en-US" w:eastAsia="zh-CN"/>
        </w:rPr>
        <w:t>盐城市档案馆数据中心安全硬件加固项目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u w:val="none"/>
          <w:lang w:eastAsia="zh-CN"/>
        </w:rPr>
        <w:t>采购项目的潜在供应商应在</w:t>
      </w:r>
      <w:r>
        <w:rPr>
          <w:rFonts w:hint="eastAsia" w:asciiTheme="minorEastAsia" w:hAnsiTheme="minorEastAsia" w:eastAsiaTheme="minorEastAsia" w:cstheme="minorEastAsia"/>
          <w:sz w:val="24"/>
          <w:szCs w:val="24"/>
          <w:highlight w:val="none"/>
          <w:u w:val="single"/>
          <w:lang w:val="en-US" w:eastAsia="zh-CN"/>
        </w:rPr>
        <w:t xml:space="preserve"> 盐城市档案馆网站（</w:t>
      </w:r>
      <w:r>
        <w:rPr>
          <w:rFonts w:hint="eastAsia" w:ascii="宋体" w:hAnsi="宋体" w:cs="宋体"/>
          <w:color w:val="auto"/>
          <w:sz w:val="24"/>
          <w:szCs w:val="24"/>
          <w:highlight w:val="none"/>
          <w:u w:val="single"/>
          <w:lang w:val="en-US" w:eastAsia="zh-CN"/>
        </w:rPr>
        <w:t>http://www.ycdag.com/index.html）</w:t>
      </w:r>
      <w:r>
        <w:rPr>
          <w:rFonts w:hint="eastAsia" w:asciiTheme="minorEastAsia" w:hAnsiTheme="minorEastAsia" w:eastAsiaTheme="minorEastAsia" w:cstheme="minorEastAsia"/>
          <w:sz w:val="24"/>
          <w:szCs w:val="24"/>
          <w:highlight w:val="none"/>
          <w:u w:val="none"/>
          <w:lang w:eastAsia="zh-CN"/>
        </w:rPr>
        <w:t>获取采购文件，并于</w:t>
      </w:r>
      <w:r>
        <w:rPr>
          <w:rFonts w:hint="eastAsia" w:asciiTheme="minorEastAsia" w:hAnsiTheme="minorEastAsia" w:eastAsiaTheme="minorEastAsia" w:cstheme="minorEastAsia"/>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u w:val="single"/>
          <w:lang w:val="en-US" w:eastAsia="zh-CN"/>
        </w:rPr>
        <w:t>2020</w:t>
      </w:r>
      <w:r>
        <w:rPr>
          <w:rFonts w:hint="eastAsia" w:asciiTheme="minorEastAsia" w:hAnsiTheme="minorEastAsia" w:eastAsiaTheme="minorEastAsia" w:cstheme="minorEastAsia"/>
          <w:sz w:val="24"/>
          <w:szCs w:val="24"/>
          <w:highlight w:val="none"/>
          <w:u w:val="single"/>
          <w:lang w:eastAsia="zh-CN"/>
        </w:rPr>
        <w:t>年</w:t>
      </w:r>
      <w:r>
        <w:rPr>
          <w:rFonts w:hint="eastAsia" w:asciiTheme="minorEastAsia" w:hAnsiTheme="minorEastAsia" w:eastAsiaTheme="minorEastAsia" w:cstheme="minorEastAsia"/>
          <w:sz w:val="24"/>
          <w:szCs w:val="24"/>
          <w:highlight w:val="none"/>
          <w:u w:val="single"/>
          <w:lang w:val="en-US" w:eastAsia="zh-CN"/>
        </w:rPr>
        <w:t>12</w:t>
      </w:r>
      <w:r>
        <w:rPr>
          <w:rFonts w:hint="eastAsia" w:asciiTheme="minorEastAsia" w:hAnsiTheme="minorEastAsia" w:eastAsiaTheme="minorEastAsia" w:cstheme="minorEastAsia"/>
          <w:sz w:val="24"/>
          <w:szCs w:val="24"/>
          <w:highlight w:val="none"/>
          <w:u w:val="single"/>
          <w:lang w:eastAsia="zh-CN"/>
        </w:rPr>
        <w:t>月</w:t>
      </w:r>
      <w:r>
        <w:rPr>
          <w:rFonts w:hint="eastAsia" w:asciiTheme="minorEastAsia" w:hAnsiTheme="minorEastAsia" w:eastAsiaTheme="minorEastAsia" w:cstheme="minorEastAsia"/>
          <w:sz w:val="24"/>
          <w:szCs w:val="24"/>
          <w:highlight w:val="none"/>
          <w:u w:val="single"/>
          <w:lang w:val="en-US" w:eastAsia="zh-CN"/>
        </w:rPr>
        <w:t>16</w:t>
      </w:r>
      <w:r>
        <w:rPr>
          <w:rFonts w:hint="eastAsia" w:asciiTheme="minorEastAsia" w:hAnsiTheme="minorEastAsia" w:eastAsiaTheme="minorEastAsia" w:cstheme="minorEastAsia"/>
          <w:sz w:val="24"/>
          <w:szCs w:val="24"/>
          <w:highlight w:val="none"/>
          <w:u w:val="single"/>
          <w:lang w:eastAsia="zh-CN"/>
        </w:rPr>
        <w:t>日</w:t>
      </w:r>
      <w:r>
        <w:rPr>
          <w:rFonts w:hint="eastAsia" w:asciiTheme="minorEastAsia" w:hAnsiTheme="minorEastAsia" w:eastAsiaTheme="minorEastAsia" w:cstheme="minorEastAsia"/>
          <w:sz w:val="24"/>
          <w:szCs w:val="24"/>
          <w:highlight w:val="none"/>
          <w:u w:val="single"/>
          <w:lang w:val="en-US" w:eastAsia="zh-CN"/>
        </w:rPr>
        <w:t>15</w:t>
      </w:r>
      <w:r>
        <w:rPr>
          <w:rFonts w:hint="eastAsia" w:asciiTheme="minorEastAsia" w:hAnsiTheme="minorEastAsia" w:eastAsiaTheme="minorEastAsia" w:cstheme="minorEastAsia"/>
          <w:sz w:val="24"/>
          <w:szCs w:val="24"/>
          <w:highlight w:val="none"/>
          <w:u w:val="single"/>
          <w:lang w:eastAsia="zh-CN"/>
        </w:rPr>
        <w:t>点</w:t>
      </w:r>
      <w:r>
        <w:rPr>
          <w:rFonts w:hint="eastAsia" w:asciiTheme="minorEastAsia" w:hAnsiTheme="minorEastAsia" w:eastAsiaTheme="minorEastAsia" w:cstheme="minorEastAsia"/>
          <w:sz w:val="24"/>
          <w:szCs w:val="24"/>
          <w:highlight w:val="none"/>
          <w:u w:val="single"/>
          <w:lang w:val="en-US" w:eastAsia="zh-CN"/>
        </w:rPr>
        <w:t>00</w:t>
      </w:r>
      <w:r>
        <w:rPr>
          <w:rFonts w:hint="eastAsia" w:asciiTheme="minorEastAsia" w:hAnsiTheme="minorEastAsia" w:eastAsiaTheme="minorEastAsia" w:cstheme="minorEastAsia"/>
          <w:sz w:val="24"/>
          <w:szCs w:val="24"/>
          <w:highlight w:val="none"/>
          <w:u w:val="single"/>
          <w:lang w:eastAsia="zh-CN"/>
        </w:rPr>
        <w:t>分</w:t>
      </w:r>
      <w:r>
        <w:rPr>
          <w:rFonts w:hint="eastAsia" w:asciiTheme="minorEastAsia" w:hAnsiTheme="minorEastAsia" w:eastAsiaTheme="minorEastAsia" w:cstheme="minorEastAsia"/>
          <w:sz w:val="24"/>
          <w:szCs w:val="24"/>
          <w:highlight w:val="none"/>
          <w:u w:val="none"/>
          <w:lang w:eastAsia="zh-CN"/>
        </w:rPr>
        <w:t>（北京时间）前提交响应文件。</w:t>
      </w:r>
    </w:p>
    <w:p>
      <w:pPr>
        <w:rPr>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bookmarkStart w:id="0" w:name="_Toc28359012"/>
      <w:bookmarkStart w:id="1" w:name="_Toc35393629"/>
      <w:bookmarkStart w:id="2" w:name="_Toc28359089"/>
      <w:bookmarkStart w:id="3" w:name="_Toc35393798"/>
      <w:r>
        <w:rPr>
          <w:rFonts w:hint="eastAsia" w:ascii="宋体" w:hAnsi="宋体" w:eastAsia="宋体" w:cs="宋体"/>
          <w:sz w:val="24"/>
          <w:szCs w:val="24"/>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YCSDAG202012-XJ01</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盐城市档案馆数据中心安全硬件加固项目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采购方式：询价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w:t>
      </w:r>
      <w:r>
        <w:rPr>
          <w:rFonts w:hint="eastAsia" w:ascii="宋体" w:hAnsi="宋体" w:cs="宋体"/>
          <w:sz w:val="24"/>
          <w:szCs w:val="24"/>
          <w:highlight w:val="none"/>
          <w:lang w:val="en-US" w:eastAsia="zh-CN"/>
        </w:rPr>
        <w:t>160000.00元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160000.00元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eastAsia="zh-CN"/>
        </w:rPr>
        <w:t>详见询价文件</w:t>
      </w:r>
      <w:bookmarkStart w:id="44" w:name="_GoBack"/>
      <w:bookmarkEnd w:id="4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ascii="宋体" w:hAnsi="宋体" w:eastAsia="宋体" w:cs="宋体"/>
          <w:sz w:val="24"/>
          <w:szCs w:val="24"/>
          <w:highlight w:val="none"/>
        </w:rPr>
        <w:t>合同履行期限：</w:t>
      </w:r>
      <w:r>
        <w:rPr>
          <w:rFonts w:hint="eastAsia"/>
          <w:sz w:val="24"/>
          <w:szCs w:val="24"/>
          <w:highlight w:val="none"/>
        </w:rPr>
        <w:t>合同签订后</w:t>
      </w:r>
      <w:r>
        <w:rPr>
          <w:rFonts w:hint="eastAsia"/>
          <w:sz w:val="24"/>
          <w:szCs w:val="24"/>
          <w:highlight w:val="none"/>
          <w:u w:val="single"/>
          <w:lang w:val="en-US" w:eastAsia="zh-CN"/>
        </w:rPr>
        <w:t xml:space="preserve"> 10 </w:t>
      </w:r>
      <w:r>
        <w:rPr>
          <w:rFonts w:hint="eastAsia"/>
          <w:sz w:val="24"/>
          <w:szCs w:val="24"/>
          <w:highlight w:val="none"/>
          <w:u w:val="none"/>
          <w:lang w:val="en-US" w:eastAsia="zh-CN"/>
        </w:rPr>
        <w:t>个</w:t>
      </w:r>
      <w:r>
        <w:rPr>
          <w:rFonts w:hint="eastAsia"/>
          <w:sz w:val="24"/>
          <w:szCs w:val="24"/>
          <w:highlight w:val="none"/>
          <w:lang w:val="en-US" w:eastAsia="zh-CN"/>
        </w:rPr>
        <w:t>工作日</w:t>
      </w:r>
      <w:r>
        <w:rPr>
          <w:rFonts w:hint="eastAsia"/>
          <w:sz w:val="24"/>
          <w:szCs w:val="24"/>
          <w:highlight w:val="none"/>
        </w:rPr>
        <w:t>内必须完成供货并安装、调试、验收合格后交付采购人使用（特殊情况从其约定）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lang w:eastAsia="zh-CN"/>
        </w:rPr>
        <w:t>不</w:t>
      </w:r>
      <w:r>
        <w:rPr>
          <w:rFonts w:hint="eastAsia" w:ascii="宋体" w:hAnsi="宋体" w:eastAsia="宋体" w:cs="宋体"/>
          <w:sz w:val="24"/>
          <w:szCs w:val="24"/>
          <w:highlight w:val="none"/>
        </w:rPr>
        <w:t>接受联合体。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bookmarkStart w:id="4" w:name="_Toc35393630"/>
      <w:bookmarkStart w:id="5" w:name="_Toc28359090"/>
      <w:bookmarkStart w:id="6" w:name="_Toc35393799"/>
      <w:bookmarkStart w:id="7" w:name="_Toc28359013"/>
      <w:r>
        <w:rPr>
          <w:rFonts w:hint="eastAsia" w:ascii="宋体" w:hAnsi="宋体" w:eastAsia="宋体" w:cs="宋体"/>
          <w:sz w:val="24"/>
          <w:szCs w:val="24"/>
          <w:highlight w:val="none"/>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1.满足《中华人民共和国政府采购法》第二十二条规定，并提供下列材料；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(2)具备履行合同所必需的设备和专业技术能力的书面声明；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)参加政府采购活动前3年内在经营活动中没有重大违法记录的书面声明；</w:t>
      </w:r>
      <w:bookmarkStart w:id="8" w:name="_Toc28359014"/>
      <w:bookmarkStart w:id="9" w:name="_Toc2835909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(1)未被“信用中国”网站（www.creditchina.gov.cn）列入失信被执行人、重大税收违法案件当事人名单、政府采购严重失信行为记录名单。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bookmarkStart w:id="10" w:name="_Toc35393631"/>
      <w:bookmarkStart w:id="11" w:name="_Toc35393800"/>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在中华人民共和国境内注册，具有独立承担民事责任能力的法人企业，营业执照经营范围包含本次招标内容。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投标人须为盐城市财政局2017-2019年度计算机及相关设备、数码产品定点协议供货单位。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bookmarkStart w:id="12" w:name="_Toc35393801"/>
      <w:bookmarkStart w:id="13" w:name="_Toc28359015"/>
      <w:bookmarkStart w:id="14" w:name="_Toc35393632"/>
      <w:bookmarkStart w:id="15" w:name="_Toc28359092"/>
      <w:r>
        <w:rPr>
          <w:rFonts w:hint="eastAsia" w:ascii="宋体" w:hAnsi="宋体" w:eastAsia="宋体" w:cs="宋体"/>
          <w:sz w:val="24"/>
          <w:szCs w:val="24"/>
          <w:highlight w:val="none"/>
        </w:rPr>
        <w:t>时间：自公告之日起至投标截止时间前1日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val="en-US" w:eastAsia="zh-CN"/>
        </w:rPr>
        <w:t>盐城市档案馆网站（http://www.ycdag.com/index.html）</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方式：符合资格要求的投标人可自行下载采购文件，采购文件见</w:t>
      </w:r>
      <w:r>
        <w:rPr>
          <w:rFonts w:hint="eastAsia" w:ascii="宋体" w:hAnsi="宋体" w:cs="宋体"/>
          <w:sz w:val="24"/>
          <w:szCs w:val="24"/>
          <w:highlight w:val="none"/>
          <w:lang w:val="en-US" w:eastAsia="zh-CN"/>
        </w:rPr>
        <w:t>盐城市档案馆网站</w:t>
      </w:r>
      <w:r>
        <w:rPr>
          <w:rFonts w:hint="eastAsia" w:ascii="宋体" w:hAnsi="宋体" w:eastAsia="宋体" w:cs="宋体"/>
          <w:sz w:val="24"/>
          <w:szCs w:val="24"/>
          <w:highlight w:val="none"/>
        </w:rPr>
        <w:t>本公告附件。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售价：</w:t>
      </w:r>
      <w:r>
        <w:rPr>
          <w:rFonts w:hint="eastAsia" w:ascii="宋体" w:hAnsi="宋体" w:cs="宋体"/>
          <w:sz w:val="24"/>
          <w:szCs w:val="24"/>
          <w:highlight w:val="none"/>
          <w:lang w:val="en-US" w:eastAsia="zh-CN"/>
        </w:rPr>
        <w:t>300元（售后不退，除项目终止采购外），提交投标文件时一同交给代理单位。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ascii="宋体" w:hAnsi="宋体" w:cs="宋体"/>
          <w:sz w:val="24"/>
          <w:szCs w:val="24"/>
          <w:highlight w:val="none"/>
          <w:u w:val="single"/>
          <w:lang w:val="en-US" w:eastAsia="zh-CN"/>
        </w:rPr>
        <w:t>2020</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地点：盐城市档案馆五楼会议室（ 盐城市亭湖区毓龙东路22号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bookmarkStart w:id="16" w:name="_Toc35393634"/>
      <w:bookmarkStart w:id="17" w:name="_Toc35393803"/>
      <w:bookmarkStart w:id="18" w:name="_Toc28359017"/>
      <w:bookmarkStart w:id="19" w:name="_Toc28359094"/>
      <w:r>
        <w:rPr>
          <w:rFonts w:hint="eastAsia" w:ascii="宋体" w:hAnsi="宋体" w:eastAsia="宋体" w:cs="宋体"/>
          <w:sz w:val="24"/>
          <w:szCs w:val="24"/>
          <w:highlight w:val="none"/>
        </w:rPr>
        <w:t>五、公告期限</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bookmarkStart w:id="20" w:name="_Toc35393635"/>
      <w:bookmarkStart w:id="21" w:name="_Toc35393804"/>
      <w:r>
        <w:rPr>
          <w:rFonts w:hint="eastAsia" w:ascii="宋体" w:hAnsi="宋体" w:eastAsia="宋体" w:cs="宋体"/>
          <w:sz w:val="24"/>
          <w:szCs w:val="24"/>
          <w:highlight w:val="none"/>
        </w:rPr>
        <w:t>六、其他补充事宜</w:t>
      </w:r>
      <w:bookmarkEnd w:id="20"/>
      <w:bookmarkEnd w:id="2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响应文件正本</w:t>
      </w:r>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份，副本</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bookmarkStart w:id="22" w:name="_Toc28359018"/>
      <w:bookmarkStart w:id="23" w:name="_Toc35393636"/>
      <w:bookmarkStart w:id="24" w:name="_Toc28359095"/>
      <w:bookmarkStart w:id="25" w:name="_Toc35393805"/>
      <w:r>
        <w:rPr>
          <w:rFonts w:hint="eastAsia" w:ascii="宋体" w:hAnsi="宋体" w:eastAsia="宋体" w:cs="宋体"/>
          <w:sz w:val="24"/>
          <w:szCs w:val="24"/>
          <w:highlight w:val="none"/>
        </w:rPr>
        <w:t>七、凡对本次采购提出询问，请按以下方式联系。</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highlight w:val="none"/>
        </w:rPr>
      </w:pPr>
      <w:bookmarkStart w:id="26" w:name="_Toc35393806"/>
      <w:bookmarkStart w:id="27" w:name="_Toc35393637"/>
      <w:bookmarkStart w:id="28" w:name="_Toc28359019"/>
      <w:bookmarkStart w:id="29" w:name="_Toc28359096"/>
      <w:r>
        <w:rPr>
          <w:rFonts w:hint="eastAsia" w:ascii="宋体" w:hAnsi="宋体" w:eastAsia="宋体" w:cs="宋体"/>
          <w:sz w:val="24"/>
          <w:szCs w:val="24"/>
          <w:highlight w:val="none"/>
        </w:rPr>
        <w:t>1.采购人信息</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cs="宋体"/>
          <w:sz w:val="24"/>
          <w:szCs w:val="24"/>
          <w:highlight w:val="none"/>
          <w:u w:val="single"/>
          <w:lang w:val="en-US" w:eastAsia="zh-CN"/>
        </w:rPr>
        <w:t xml:space="preserve"> 盐城市档案馆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highlight w:val="none"/>
          <w:u w:val="single"/>
          <w:lang w:val="en-US" w:eastAsia="zh-CN"/>
        </w:rPr>
        <w:t xml:space="preserve">  盐城市亭湖区毓龙东路22号    </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系</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u w:val="single"/>
          <w:lang w:val="en-US" w:eastAsia="zh-CN"/>
        </w:rPr>
        <w:t xml:space="preserve"> 刘永红</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cs="宋体"/>
          <w:sz w:val="24"/>
          <w:szCs w:val="24"/>
          <w:highlight w:val="none"/>
          <w:u w:val="single"/>
          <w:lang w:val="en-US" w:eastAsia="zh-CN"/>
        </w:rPr>
        <w:t xml:space="preserve">  18932269908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highlight w:val="none"/>
        </w:rPr>
      </w:pPr>
      <w:bookmarkStart w:id="30" w:name="_Toc35393807"/>
      <w:bookmarkStart w:id="31" w:name="_Toc28359097"/>
      <w:bookmarkStart w:id="32" w:name="_Toc35393638"/>
      <w:bookmarkStart w:id="33" w:name="_Toc28359020"/>
      <w:r>
        <w:rPr>
          <w:rFonts w:hint="eastAsia" w:ascii="宋体" w:hAnsi="宋体" w:eastAsia="宋体" w:cs="宋体"/>
          <w:sz w:val="24"/>
          <w:szCs w:val="24"/>
          <w:highlight w:val="none"/>
        </w:rPr>
        <w:t>2.采购代理机构信息</w:t>
      </w:r>
      <w:bookmarkEnd w:id="30"/>
      <w:bookmarkEnd w:id="31"/>
      <w:bookmarkEnd w:id="32"/>
      <w:bookmarkEnd w:id="33"/>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rPr>
      </w:pPr>
      <w:bookmarkStart w:id="34" w:name="_Toc28359021"/>
      <w:bookmarkStart w:id="35" w:name="_Toc28359098"/>
      <w:bookmarkStart w:id="36" w:name="_Toc35393808"/>
      <w:bookmarkStart w:id="37" w:name="_Toc35393639"/>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盐城兴诚工程造价咨询事务所有限公司</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盐城盐都新都路627号紫金大厦12楼</w:t>
      </w:r>
    </w:p>
    <w:p>
      <w:pPr>
        <w:pageBreakBefore w:val="0"/>
        <w:kinsoku/>
        <w:wordWrap/>
        <w:overflowPunct/>
        <w:topLinePunct w:val="0"/>
        <w:bidi w:val="0"/>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夏垚垚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13770079624</w:t>
      </w:r>
      <w:r>
        <w:rPr>
          <w:rFonts w:hint="eastAsia" w:asciiTheme="minorEastAsia" w:hAnsiTheme="minorEastAsia" w:eastAsiaTheme="minorEastAsia" w:cstheme="minorEastAsia"/>
          <w:sz w:val="24"/>
          <w:szCs w:val="24"/>
          <w:u w:val="single"/>
        </w:rPr>
        <w:t>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3.项目联系方式</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刘永红</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　</w:t>
      </w:r>
      <w:r>
        <w:rPr>
          <w:rFonts w:hint="eastAsia" w:ascii="宋体" w:hAnsi="宋体" w:cs="宋体"/>
          <w:sz w:val="24"/>
          <w:szCs w:val="24"/>
          <w:lang w:val="en-US" w:eastAsia="zh-CN"/>
        </w:rPr>
        <w:t xml:space="preserve"> </w:t>
      </w:r>
      <w:r>
        <w:rPr>
          <w:rFonts w:hint="eastAsia" w:ascii="宋体" w:hAnsi="宋体" w:eastAsia="宋体" w:cs="宋体"/>
          <w:sz w:val="24"/>
          <w:szCs w:val="24"/>
        </w:rPr>
        <w:t>　 话：</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18932269908</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p>
      <w:pPr>
        <w:rPr>
          <w:rFonts w:hint="eastAsia"/>
          <w:sz w:val="24"/>
          <w:szCs w:val="24"/>
        </w:rPr>
      </w:pPr>
      <w:r>
        <w:rPr>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第二部分  报价人须知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一、报价人一旦下载或领取了本询价文件并决定参加报价，即被认为接受了本询价文件的规定和约束，并视为自询价公告发布之日起已经知道或应当知道自身权益是否受到了损害。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二、对本询价文件有疑问的，可在</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2020</w:t>
      </w:r>
      <w:r>
        <w:rPr>
          <w:rFonts w:hint="eastAsia" w:ascii="宋体" w:hAnsi="宋体" w:eastAsia="宋体" w:cs="宋体"/>
          <w:sz w:val="24"/>
          <w:szCs w:val="24"/>
          <w:highlight w:val="none"/>
          <w:u w:val="single"/>
        </w:rPr>
        <w:t xml:space="preserve">年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 xml:space="preserve"> 月</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18：00</w:t>
      </w:r>
      <w:r>
        <w:rPr>
          <w:rFonts w:hint="eastAsia" w:ascii="宋体" w:hAnsi="宋体" w:eastAsia="宋体" w:cs="宋体"/>
          <w:sz w:val="24"/>
          <w:szCs w:val="24"/>
          <w:highlight w:val="none"/>
          <w:u w:val="single"/>
        </w:rPr>
        <w:t>时</w:t>
      </w:r>
      <w:r>
        <w:rPr>
          <w:rFonts w:hint="eastAsia" w:ascii="宋体" w:hAnsi="宋体" w:eastAsia="宋体" w:cs="宋体"/>
          <w:sz w:val="24"/>
          <w:szCs w:val="24"/>
        </w:rPr>
        <w:t>前向</w:t>
      </w:r>
      <w:r>
        <w:rPr>
          <w:rFonts w:hint="eastAsia" w:ascii="宋体" w:hAnsi="宋体" w:cs="宋体"/>
          <w:sz w:val="24"/>
          <w:szCs w:val="24"/>
          <w:lang w:eastAsia="zh-CN"/>
        </w:rPr>
        <w:t>采购人</w:t>
      </w:r>
      <w:r>
        <w:rPr>
          <w:rFonts w:hint="eastAsia" w:ascii="宋体" w:hAnsi="宋体" w:eastAsia="宋体" w:cs="宋体"/>
          <w:sz w:val="24"/>
          <w:szCs w:val="24"/>
        </w:rPr>
        <w:t>提出，对于不影响公平竞争的问题我</w:t>
      </w:r>
      <w:r>
        <w:rPr>
          <w:rFonts w:hint="eastAsia" w:ascii="宋体" w:hAnsi="宋体" w:cs="宋体"/>
          <w:sz w:val="24"/>
          <w:szCs w:val="24"/>
          <w:lang w:val="en-US" w:eastAsia="zh-CN"/>
        </w:rPr>
        <w:t>单位</w:t>
      </w:r>
      <w:r>
        <w:rPr>
          <w:rFonts w:hint="eastAsia" w:ascii="宋体" w:hAnsi="宋体" w:eastAsia="宋体" w:cs="宋体"/>
          <w:sz w:val="24"/>
          <w:szCs w:val="24"/>
        </w:rPr>
        <w:t>将作出答复。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三、报价要求：报价人须按询价文件的要求进行响应，</w:t>
      </w:r>
      <w:r>
        <w:rPr>
          <w:rFonts w:hint="eastAsia" w:ascii="宋体" w:hAnsi="宋体" w:eastAsia="宋体" w:cs="宋体"/>
          <w:sz w:val="24"/>
          <w:szCs w:val="24"/>
          <w:highlight w:val="none"/>
        </w:rPr>
        <w:t>报价文件一式</w:t>
      </w: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份，即正本一份，副本</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份，（中标供应商须提供投标文件电子档一份）。不论报价人中标与否，报价文件均不退回。报价文件至少应包括：法定代表人授权书、报价单及有关承诺、说明和报价人营业执照等。报价单及有关承诺、说明须按要求进行盖章签字。我</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会同有关人员将对各报价</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报价情况进行评审，确定采购中标意向单位。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四、小型和微型企业产品价格扣除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为进一步贯彻落实《省财政厅关于新冠肺炎疫情防控期间加大政府采购支持中小微企业力度的通知》（苏财购【2020】19号）、（盐财购【2020】7号）文件精神，结合《关于印发中小企业划型标准规定的通知》（工信部联企业【2011】300号）要求，本项目现对小型和微型企业服务的价格给予10%的扣除，用扣除后的价格参与评审。参加政府采购活动的中小企业如实提供下列的《中小企业声明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成交供应商的确定：询价评标小组将对响应的报价文件进行评审和比较。在符合采购需求、质量和服务相等的前提下，报价最低，确定成交供应商。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rPr>
        <w:t>、如由于采购需求中对该采购商品要求不详细，请各报价人在报价时补充说明其详细规格型号。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rPr>
      </w:pP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rPr>
        <w:t>、中标后，中标单位须向采购单位提交人民币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中标价的</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作为履约保证金</w:t>
      </w:r>
      <w:r>
        <w:rPr>
          <w:rFonts w:hint="eastAsia" w:ascii="宋体" w:hAnsi="宋体" w:eastAsia="宋体" w:cs="宋体"/>
          <w:sz w:val="24"/>
          <w:szCs w:val="24"/>
        </w:rPr>
        <w:t>。履约保证金于合同履行后无息退还。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八</w:t>
      </w:r>
      <w:r>
        <w:rPr>
          <w:rFonts w:hint="eastAsia" w:ascii="宋体" w:hAnsi="宋体" w:eastAsia="宋体" w:cs="宋体"/>
          <w:sz w:val="24"/>
          <w:szCs w:val="24"/>
          <w:highlight w:val="none"/>
        </w:rPr>
        <w:t>、报价人应自行承担所有与参加本采购有关的费用，无论采购过程中的做法和结果如何，采购人及采购代理机构在任何情况下均无义务和责任承担这些费用（项目报名费300元，招标文件售后不退）。</w:t>
      </w:r>
    </w:p>
    <w:p>
      <w:pPr>
        <w:rPr>
          <w:rFonts w:hint="eastAsia"/>
        </w:rPr>
      </w:pPr>
    </w:p>
    <w:p>
      <w:pPr>
        <w:rPr>
          <w:rFonts w:hint="eastAsia"/>
        </w:rPr>
      </w:pPr>
      <w:r>
        <w:br w:type="page"/>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rPr>
      </w:pPr>
      <w:r>
        <w:rPr>
          <w:rFonts w:hint="eastAsia"/>
          <w:b/>
          <w:bCs/>
          <w:sz w:val="36"/>
          <w:szCs w:val="44"/>
        </w:rPr>
        <w:t>第三部分 合同条款及格式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32"/>
        </w:rPr>
      </w:pPr>
      <w:bookmarkStart w:id="38" w:name="_Toc20823315"/>
      <w:bookmarkStart w:id="39" w:name="_Toc16938559"/>
      <w:bookmarkStart w:id="40" w:name="_Toc513029243"/>
      <w:r>
        <w:rPr>
          <w:rFonts w:hint="eastAsia"/>
          <w:sz w:val="24"/>
          <w:szCs w:val="32"/>
        </w:rPr>
        <w:t>以下为中标后签定本项目合同的通用条款，中标供应商不得提出实质性的修改，关于专用条款将由采购人与中标供应商结合本项目具体情况协商后签订。</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szCs w:val="32"/>
        </w:rPr>
      </w:pPr>
      <w:r>
        <w:rPr>
          <w:rFonts w:hint="eastAsia"/>
          <w:b/>
          <w:bCs/>
          <w:sz w:val="24"/>
          <w:szCs w:val="32"/>
        </w:rPr>
        <w:t>政府采购合同（货物）（合同编号）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highlight w:val="none"/>
        </w:rPr>
        <w:t>项目编号：</w:t>
      </w:r>
      <w:r>
        <w:rPr>
          <w:rFonts w:hint="eastAsia" w:ascii="宋体" w:hAnsi="宋体" w:cs="宋体"/>
          <w:color w:val="auto"/>
          <w:sz w:val="24"/>
          <w:szCs w:val="24"/>
          <w:highlight w:val="none"/>
          <w:lang w:val="en-US" w:eastAsia="zh-CN"/>
        </w:rPr>
        <w:t>YCSDAG202012-XJ01</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项目名称</w:t>
      </w:r>
      <w:r>
        <w:rPr>
          <w:rFonts w:hint="eastAsia"/>
          <w:sz w:val="24"/>
          <w:szCs w:val="32"/>
          <w:lang w:eastAsia="zh-CN"/>
        </w:rPr>
        <w:t>：</w:t>
      </w:r>
      <w:r>
        <w:rPr>
          <w:rFonts w:hint="eastAsia"/>
          <w:sz w:val="24"/>
          <w:szCs w:val="32"/>
          <w:lang w:val="en-US" w:eastAsia="zh-CN"/>
        </w:rPr>
        <w:t xml:space="preserve">盐城市档案馆数据中心安全硬件加固项目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rPr>
        <w:t>甲方：（买方）</w:t>
      </w:r>
      <w:r>
        <w:rPr>
          <w:rFonts w:hint="eastAsia"/>
          <w:sz w:val="24"/>
          <w:szCs w:val="32"/>
          <w:u w:val="single"/>
          <w:lang w:val="en-US" w:eastAsia="zh-CN"/>
        </w:rPr>
        <w:t>盐城市档案馆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rPr>
        <w:t>乙方：（卖方）</w:t>
      </w:r>
      <w:r>
        <w:rPr>
          <w:rFonts w:hint="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甲、乙双方根据</w:t>
      </w:r>
      <w:r>
        <w:rPr>
          <w:rFonts w:hint="eastAsia"/>
          <w:sz w:val="24"/>
          <w:szCs w:val="32"/>
          <w:u w:val="single"/>
          <w:lang w:val="en-US" w:eastAsia="zh-CN"/>
        </w:rPr>
        <w:t>盐城市档案馆数据中心安全硬件加固项目</w:t>
      </w:r>
      <w:r>
        <w:rPr>
          <w:rFonts w:hint="eastAsia"/>
          <w:sz w:val="24"/>
          <w:szCs w:val="32"/>
          <w:lang w:val="en-US" w:eastAsia="zh-CN"/>
        </w:rPr>
        <w:t>询价</w:t>
      </w:r>
      <w:r>
        <w:rPr>
          <w:sz w:val="24"/>
          <w:szCs w:val="32"/>
        </w:rPr>
        <w:t>的结果，签署本合同。</w:t>
      </w:r>
    </w:p>
    <w:bookmarkEnd w:id="38"/>
    <w:bookmarkEnd w:id="39"/>
    <w:bookmarkEnd w:id="40"/>
    <w:p>
      <w:pPr>
        <w:pStyle w:val="8"/>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hAnsi="宋体" w:cs="Courier New"/>
          <w:b/>
          <w:sz w:val="24"/>
          <w:szCs w:val="24"/>
        </w:rPr>
      </w:pPr>
      <w:r>
        <w:rPr>
          <w:rFonts w:hint="eastAsia" w:hAnsi="宋体"/>
          <w:b/>
          <w:sz w:val="24"/>
          <w:szCs w:val="24"/>
        </w:rPr>
        <w:t>一</w:t>
      </w:r>
      <w:r>
        <w:rPr>
          <w:rFonts w:hint="eastAsia" w:hAnsi="宋体" w:cs="Courier New"/>
          <w:b/>
          <w:sz w:val="24"/>
          <w:szCs w:val="24"/>
        </w:rPr>
        <w:t>、</w:t>
      </w:r>
      <w:r>
        <w:rPr>
          <w:rFonts w:hint="eastAsia" w:hAnsi="宋体"/>
          <w:b/>
          <w:sz w:val="24"/>
          <w:szCs w:val="24"/>
        </w:rPr>
        <w:t>服务</w:t>
      </w:r>
      <w:r>
        <w:rPr>
          <w:rFonts w:hint="eastAsia" w:hAnsi="宋体" w:cs="Courier New"/>
          <w:b/>
          <w:sz w:val="24"/>
          <w:szCs w:val="24"/>
        </w:rPr>
        <w:t>范围及内容</w:t>
      </w:r>
    </w:p>
    <w:p>
      <w:pPr>
        <w:pStyle w:val="8"/>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hAnsi="宋体" w:eastAsia="宋体" w:cs="Courier New"/>
          <w:b/>
          <w:sz w:val="24"/>
          <w:szCs w:val="24"/>
          <w:lang w:val="en-US" w:eastAsia="zh-CN"/>
        </w:rPr>
      </w:pPr>
      <w:r>
        <w:rPr>
          <w:rFonts w:hint="eastAsia" w:hAnsi="宋体" w:cs="Courier New"/>
          <w:b w:val="0"/>
          <w:bCs/>
          <w:sz w:val="24"/>
          <w:szCs w:val="24"/>
          <w:lang w:val="en-US" w:eastAsia="zh-CN"/>
        </w:rPr>
        <w:t>1.1项目内容</w:t>
      </w:r>
    </w:p>
    <w:tbl>
      <w:tblPr>
        <w:tblStyle w:val="13"/>
        <w:tblpPr w:leftFromText="180" w:rightFromText="180" w:vertAnchor="text" w:horzAnchor="page" w:tblpX="1486" w:tblpY="359"/>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3"/>
        <w:gridCol w:w="2759"/>
        <w:gridCol w:w="169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4"/>
                <w:szCs w:val="32"/>
                <w:lang w:eastAsia="zh-CN"/>
              </w:rPr>
            </w:pPr>
            <w:r>
              <w:rPr>
                <w:rFonts w:hint="eastAsia" w:eastAsia="宋体"/>
                <w:b/>
                <w:bCs/>
                <w:sz w:val="24"/>
                <w:szCs w:val="32"/>
                <w:lang w:eastAsia="zh-CN"/>
              </w:rPr>
              <w:t>序号</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4"/>
                <w:szCs w:val="32"/>
                <w:lang w:eastAsia="zh-CN"/>
              </w:rPr>
            </w:pPr>
            <w:r>
              <w:rPr>
                <w:rFonts w:hint="eastAsia" w:eastAsia="宋体"/>
                <w:b/>
                <w:bCs/>
                <w:sz w:val="24"/>
                <w:szCs w:val="32"/>
                <w:lang w:eastAsia="zh-CN"/>
              </w:rPr>
              <w:t>设备名称</w:t>
            </w:r>
          </w:p>
        </w:tc>
        <w:tc>
          <w:tcPr>
            <w:tcW w:w="275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4"/>
                <w:szCs w:val="32"/>
                <w:lang w:eastAsia="zh-CN"/>
              </w:rPr>
            </w:pPr>
            <w:r>
              <w:rPr>
                <w:rFonts w:hint="eastAsia" w:eastAsia="宋体"/>
                <w:b/>
                <w:bCs/>
                <w:sz w:val="24"/>
                <w:szCs w:val="32"/>
                <w:lang w:eastAsia="zh-CN"/>
              </w:rPr>
              <w:t>配置</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4"/>
                <w:szCs w:val="32"/>
                <w:lang w:eastAsia="zh-CN"/>
              </w:rPr>
            </w:pPr>
            <w:r>
              <w:rPr>
                <w:rFonts w:hint="eastAsia" w:eastAsia="宋体"/>
                <w:b/>
                <w:bCs/>
                <w:sz w:val="24"/>
                <w:szCs w:val="32"/>
                <w:lang w:eastAsia="zh-CN"/>
              </w:rPr>
              <w:t>数量</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4"/>
                <w:szCs w:val="32"/>
                <w:lang w:eastAsia="zh-CN"/>
              </w:rPr>
            </w:pPr>
            <w:r>
              <w:rPr>
                <w:rFonts w:hint="eastAsia"/>
                <w:b/>
                <w:bCs/>
                <w:sz w:val="24"/>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日志审计系统</w:t>
            </w:r>
            <w:r>
              <w:rPr>
                <w:rFonts w:hint="eastAsia"/>
                <w:b w:val="0"/>
                <w:bCs w:val="0"/>
                <w:sz w:val="24"/>
                <w:szCs w:val="32"/>
                <w:lang w:eastAsia="zh-CN"/>
              </w:rPr>
              <w:t>设备</w:t>
            </w:r>
          </w:p>
        </w:tc>
        <w:tc>
          <w:tcPr>
            <w:tcW w:w="275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详见</w:t>
            </w:r>
            <w:r>
              <w:rPr>
                <w:rFonts w:hint="eastAsia"/>
                <w:b w:val="0"/>
                <w:bCs w:val="0"/>
                <w:sz w:val="24"/>
                <w:szCs w:val="32"/>
                <w:lang w:eastAsia="zh-CN"/>
              </w:rPr>
              <w:t>采购需求</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1台</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2</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漏洞扫描系统</w:t>
            </w:r>
            <w:r>
              <w:rPr>
                <w:rFonts w:hint="eastAsia"/>
                <w:b w:val="0"/>
                <w:bCs w:val="0"/>
                <w:sz w:val="24"/>
                <w:szCs w:val="32"/>
                <w:lang w:eastAsia="zh-CN"/>
              </w:rPr>
              <w:t>设备</w:t>
            </w:r>
          </w:p>
        </w:tc>
        <w:tc>
          <w:tcPr>
            <w:tcW w:w="275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详见</w:t>
            </w:r>
            <w:r>
              <w:rPr>
                <w:rFonts w:hint="eastAsia"/>
                <w:b w:val="0"/>
                <w:bCs w:val="0"/>
                <w:sz w:val="24"/>
                <w:szCs w:val="32"/>
                <w:lang w:eastAsia="zh-CN"/>
              </w:rPr>
              <w:t>采购需求</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1台</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3</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UPS不间断电源</w:t>
            </w:r>
          </w:p>
        </w:tc>
        <w:tc>
          <w:tcPr>
            <w:tcW w:w="275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详见</w:t>
            </w:r>
            <w:r>
              <w:rPr>
                <w:rFonts w:hint="eastAsia"/>
                <w:b w:val="0"/>
                <w:bCs w:val="0"/>
                <w:sz w:val="24"/>
                <w:szCs w:val="32"/>
                <w:lang w:eastAsia="zh-CN"/>
              </w:rPr>
              <w:t>采购需求</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1套</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val="0"/>
                <w:bCs w:val="0"/>
                <w:sz w:val="24"/>
                <w:szCs w:val="32"/>
                <w:lang w:eastAsia="zh-CN"/>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b/>
          <w:bCs/>
          <w:sz w:val="24"/>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pPr>
      <w:r>
        <w:rPr>
          <w:b/>
          <w:bCs/>
          <w:sz w:val="24"/>
          <w:szCs w:val="32"/>
        </w:rPr>
        <w:t>二、合同金额</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2.1 本合同金额为（大写）：_____________元（_____________元）人民币</w:t>
      </w:r>
      <w:r>
        <w:rPr>
          <w:rFonts w:hint="eastAsia"/>
          <w:sz w:val="24"/>
          <w:szCs w:val="32"/>
        </w:rPr>
        <w:t>或其他币种</w:t>
      </w:r>
      <w:r>
        <w:rPr>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b/>
          <w:bCs/>
          <w:color w:val="auto"/>
          <w:sz w:val="24"/>
          <w:szCs w:val="32"/>
          <w:lang w:val="en-US" w:eastAsia="zh-CN"/>
        </w:rPr>
      </w:pPr>
      <w:r>
        <w:rPr>
          <w:rFonts w:hint="eastAsia"/>
          <w:b w:val="0"/>
          <w:bCs w:val="0"/>
          <w:color w:val="C00000"/>
          <w:sz w:val="24"/>
          <w:szCs w:val="32"/>
          <w:lang w:val="en-US" w:eastAsia="zh-CN"/>
        </w:rPr>
        <w:t>2.2 合同金额应包括全部设备价、包装费、运输、安装、调试、培训、技术服务、必不可少的部件、标准备件、专用工具等费用、招标代理服务费、营业税和其它税费、以及其他为完成本项目所发生的所有费用。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三、技术资料</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sz w:val="24"/>
          <w:szCs w:val="32"/>
        </w:rPr>
        <w:t>3.1乙方应按招标文件规定的时间向甲方提供使用货物</w:t>
      </w:r>
      <w:r>
        <w:rPr>
          <w:rFonts w:hint="eastAsia"/>
          <w:sz w:val="24"/>
          <w:szCs w:val="32"/>
          <w:lang w:eastAsia="zh-CN"/>
        </w:rPr>
        <w:t>和服务</w:t>
      </w:r>
      <w:r>
        <w:rPr>
          <w:sz w:val="24"/>
          <w:szCs w:val="32"/>
        </w:rPr>
        <w:t>的有关技术资料。</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四、知识产权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sz w:val="24"/>
          <w:szCs w:val="32"/>
        </w:rPr>
        <w:t>4.1乙</w:t>
      </w:r>
      <w:r>
        <w:rPr>
          <w:rFonts w:hint="eastAsia"/>
          <w:sz w:val="24"/>
          <w:szCs w:val="32"/>
        </w:rPr>
        <w:t>方应保证甲方在使用、接受本合同货物和服务或其任何一部分时不受第三方提出侵犯其专利权、版权、商标权和工业设计权等知识产权的起诉。一旦出现侵权，由乙方负全部责任。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五、产权担保</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5.1 乙方保证所交付的</w:t>
      </w:r>
      <w:r>
        <w:rPr>
          <w:rFonts w:hint="eastAsia"/>
          <w:sz w:val="24"/>
          <w:szCs w:val="32"/>
          <w:lang w:eastAsia="zh-CN"/>
        </w:rPr>
        <w:t>货物和服务</w:t>
      </w:r>
      <w:r>
        <w:rPr>
          <w:sz w:val="24"/>
          <w:szCs w:val="32"/>
        </w:rPr>
        <w:t>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六、履约保证金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6.1乙方交纳人民币_________元作为本合同的履约保证金</w:t>
      </w:r>
      <w:r>
        <w:rPr>
          <w:b/>
          <w:bCs/>
          <w:sz w:val="24"/>
          <w:szCs w:val="32"/>
          <w:highlight w:val="none"/>
        </w:rPr>
        <w:t>（</w:t>
      </w:r>
      <w:r>
        <w:rPr>
          <w:rFonts w:hint="eastAsia"/>
          <w:b/>
          <w:bCs/>
          <w:sz w:val="24"/>
          <w:szCs w:val="32"/>
          <w:highlight w:val="none"/>
          <w:lang w:eastAsia="zh-CN"/>
        </w:rPr>
        <w:t>中标价的</w:t>
      </w:r>
      <w:r>
        <w:rPr>
          <w:rFonts w:hint="eastAsia"/>
          <w:b/>
          <w:bCs/>
          <w:sz w:val="24"/>
          <w:szCs w:val="32"/>
          <w:highlight w:val="none"/>
          <w:lang w:val="en-US" w:eastAsia="zh-CN"/>
        </w:rPr>
        <w:t>5%</w:t>
      </w:r>
      <w:r>
        <w:rPr>
          <w:b/>
          <w:bCs/>
          <w:sz w:val="24"/>
          <w:szCs w:val="32"/>
          <w:highlight w:val="none"/>
        </w:rPr>
        <w:t>）</w:t>
      </w:r>
      <w:r>
        <w:rPr>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rFonts w:hint="eastAsia"/>
          <w:b/>
          <w:bCs/>
          <w:sz w:val="24"/>
          <w:szCs w:val="32"/>
        </w:rPr>
        <w:t>七、转包或分包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7.1</w:t>
      </w:r>
      <w:r>
        <w:rPr>
          <w:rFonts w:hint="eastAsia"/>
          <w:sz w:val="24"/>
          <w:szCs w:val="32"/>
        </w:rPr>
        <w:t>本合同范围的</w:t>
      </w:r>
      <w:r>
        <w:rPr>
          <w:rFonts w:hint="eastAsia"/>
          <w:sz w:val="24"/>
          <w:szCs w:val="32"/>
          <w:lang w:eastAsia="zh-CN"/>
        </w:rPr>
        <w:t>货物和服务</w:t>
      </w:r>
      <w:r>
        <w:rPr>
          <w:rFonts w:hint="eastAsia"/>
          <w:sz w:val="24"/>
          <w:szCs w:val="32"/>
        </w:rPr>
        <w:t>，应由乙方直接供应，不得转让他人供应；</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 xml:space="preserve">7.2 </w:t>
      </w:r>
      <w:r>
        <w:rPr>
          <w:rFonts w:hint="eastAsia"/>
          <w:sz w:val="24"/>
          <w:szCs w:val="32"/>
        </w:rPr>
        <w:t>除非得到甲方的书面同意，乙方不得部分分包给他人供应。</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7.3</w:t>
      </w:r>
      <w:r>
        <w:rPr>
          <w:rFonts w:hint="eastAsia"/>
          <w:sz w:val="24"/>
          <w:szCs w:val="32"/>
        </w:rPr>
        <w:t>如有转让和未经甲方同意的分包行为，甲方有权给予终止合同。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b/>
          <w:bCs/>
          <w:sz w:val="24"/>
          <w:szCs w:val="32"/>
        </w:rPr>
        <w:t>八、质保期</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color w:val="auto"/>
          <w:sz w:val="24"/>
          <w:szCs w:val="32"/>
          <w:lang w:eastAsia="zh-CN"/>
        </w:rPr>
      </w:pPr>
      <w:r>
        <w:rPr>
          <w:color w:val="auto"/>
          <w:sz w:val="24"/>
          <w:szCs w:val="32"/>
          <w:highlight w:val="none"/>
        </w:rPr>
        <w:t>8.1 质保期</w:t>
      </w:r>
      <w:r>
        <w:rPr>
          <w:color w:val="auto"/>
          <w:sz w:val="24"/>
          <w:szCs w:val="32"/>
          <w:highlight w:val="none"/>
          <w:u w:val="single"/>
        </w:rPr>
        <w:t xml:space="preserve">    </w:t>
      </w:r>
      <w:r>
        <w:rPr>
          <w:color w:val="auto"/>
          <w:sz w:val="24"/>
          <w:szCs w:val="32"/>
          <w:highlight w:val="none"/>
        </w:rPr>
        <w:t>年（自交货验收合格之日起计）</w:t>
      </w:r>
      <w:r>
        <w:rPr>
          <w:rFonts w:hint="eastAsia"/>
          <w:color w:val="auto"/>
          <w:sz w:val="24"/>
          <w:szCs w:val="32"/>
          <w:highlight w:val="none"/>
          <w:lang w:eastAsia="zh-CN"/>
        </w:rPr>
        <w:t>；</w:t>
      </w:r>
      <w:r>
        <w:rPr>
          <w:color w:val="auto"/>
          <w:sz w:val="24"/>
          <w:szCs w:val="32"/>
          <w:highlight w:val="none"/>
        </w:rPr>
        <w:t>超过</w:t>
      </w:r>
      <w:r>
        <w:rPr>
          <w:rFonts w:hint="eastAsia"/>
          <w:color w:val="auto"/>
          <w:sz w:val="24"/>
          <w:szCs w:val="32"/>
          <w:highlight w:val="none"/>
          <w:lang w:val="en-US" w:eastAsia="zh-CN"/>
        </w:rPr>
        <w:t>质保期</w:t>
      </w:r>
      <w:r>
        <w:rPr>
          <w:color w:val="auto"/>
          <w:sz w:val="24"/>
          <w:szCs w:val="32"/>
          <w:highlight w:val="none"/>
        </w:rPr>
        <w:t>，</w:t>
      </w:r>
      <w:r>
        <w:rPr>
          <w:rFonts w:hint="eastAsia"/>
          <w:color w:val="auto"/>
          <w:sz w:val="24"/>
          <w:szCs w:val="32"/>
          <w:highlight w:val="none"/>
        </w:rPr>
        <w:t>按成本价维修</w:t>
      </w:r>
      <w:r>
        <w:rPr>
          <w:rFonts w:hint="eastAsia"/>
          <w:color w:val="auto"/>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color w:val="auto"/>
          <w:sz w:val="24"/>
          <w:szCs w:val="32"/>
        </w:rPr>
      </w:pPr>
      <w:r>
        <w:rPr>
          <w:b/>
          <w:bCs/>
          <w:color w:val="auto"/>
          <w:sz w:val="24"/>
          <w:szCs w:val="32"/>
        </w:rPr>
        <w:t>九、交货期、交货方式及交货地点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color w:val="auto"/>
          <w:sz w:val="24"/>
          <w:szCs w:val="32"/>
          <w:highlight w:val="none"/>
          <w:lang w:eastAsia="zh-CN"/>
        </w:rPr>
      </w:pPr>
      <w:r>
        <w:rPr>
          <w:color w:val="auto"/>
          <w:sz w:val="24"/>
          <w:szCs w:val="32"/>
          <w:highlight w:val="none"/>
        </w:rPr>
        <w:t xml:space="preserve">9.1 </w:t>
      </w:r>
      <w:r>
        <w:rPr>
          <w:rFonts w:hint="eastAsia"/>
          <w:color w:val="auto"/>
          <w:sz w:val="24"/>
          <w:szCs w:val="32"/>
          <w:highlight w:val="none"/>
          <w:lang w:val="en-US" w:eastAsia="zh-CN"/>
        </w:rPr>
        <w:t>合同履行期</w:t>
      </w:r>
      <w:r>
        <w:rPr>
          <w:color w:val="auto"/>
          <w:sz w:val="24"/>
          <w:szCs w:val="32"/>
          <w:highlight w:val="none"/>
        </w:rPr>
        <w:t>：</w:t>
      </w:r>
      <w:r>
        <w:rPr>
          <w:rFonts w:hint="eastAsia"/>
          <w:color w:val="auto"/>
          <w:sz w:val="24"/>
          <w:szCs w:val="24"/>
        </w:rPr>
        <w:t>合同签订后</w:t>
      </w:r>
      <w:r>
        <w:rPr>
          <w:rFonts w:hint="eastAsia"/>
          <w:color w:val="auto"/>
          <w:sz w:val="24"/>
          <w:szCs w:val="24"/>
          <w:highlight w:val="none"/>
          <w:u w:val="single"/>
          <w:lang w:val="en-US" w:eastAsia="zh-CN"/>
        </w:rPr>
        <w:t xml:space="preserve">    </w:t>
      </w:r>
      <w:r>
        <w:rPr>
          <w:rFonts w:hint="eastAsia"/>
          <w:color w:val="auto"/>
          <w:sz w:val="24"/>
          <w:szCs w:val="24"/>
          <w:u w:val="none"/>
          <w:lang w:val="en-US" w:eastAsia="zh-CN"/>
        </w:rPr>
        <w:t>个</w:t>
      </w:r>
      <w:r>
        <w:rPr>
          <w:rFonts w:hint="eastAsia"/>
          <w:color w:val="auto"/>
          <w:sz w:val="24"/>
          <w:szCs w:val="24"/>
          <w:lang w:val="en-US" w:eastAsia="zh-CN"/>
        </w:rPr>
        <w:t>工作日</w:t>
      </w:r>
      <w:r>
        <w:rPr>
          <w:rFonts w:hint="eastAsia"/>
          <w:color w:val="auto"/>
          <w:sz w:val="24"/>
          <w:szCs w:val="24"/>
        </w:rPr>
        <w:t>内必须完成供货并安装、调试、验收合格后交付采购人使用（特殊情况从其约定）</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rFonts w:hint="eastAsia"/>
          <w:color w:val="auto"/>
          <w:sz w:val="24"/>
          <w:szCs w:val="32"/>
          <w:lang w:val="en-US" w:eastAsia="zh-CN"/>
        </w:rPr>
        <w:t>9.2</w:t>
      </w:r>
      <w:r>
        <w:rPr>
          <w:rFonts w:hint="eastAsia"/>
          <w:color w:val="auto"/>
          <w:sz w:val="24"/>
          <w:szCs w:val="32"/>
        </w:rPr>
        <w:t>系统集成和施工要求：根据招标人工作现场的实际要求，完成所有设备的安装和调试，施工过程中需要的所有弱电辅材（包括网线等）由中标人根据国标标准和招标人的实际需求免费提供并按照招标人的要求和位置施工安装到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9.</w:t>
      </w:r>
      <w:r>
        <w:rPr>
          <w:rFonts w:hint="eastAsia"/>
          <w:sz w:val="24"/>
          <w:szCs w:val="32"/>
          <w:lang w:val="en-US" w:eastAsia="zh-CN"/>
        </w:rPr>
        <w:t>3</w:t>
      </w:r>
      <w:r>
        <w:rPr>
          <w:sz w:val="24"/>
          <w:szCs w:val="32"/>
        </w:rPr>
        <w:t xml:space="preserve"> 交货方式：</w:t>
      </w:r>
      <w:r>
        <w:rPr>
          <w:rFonts w:hint="eastAsia"/>
          <w:sz w:val="24"/>
          <w:szCs w:val="32"/>
          <w:u w:val="single"/>
          <w:lang w:val="en-US" w:eastAsia="zh-CN"/>
        </w:rPr>
        <w:t>运至现场安装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rPr>
        <w:t>9.</w:t>
      </w:r>
      <w:r>
        <w:rPr>
          <w:rFonts w:hint="eastAsia"/>
          <w:sz w:val="24"/>
          <w:szCs w:val="32"/>
          <w:lang w:val="en-US" w:eastAsia="zh-CN"/>
        </w:rPr>
        <w:t>4</w:t>
      </w:r>
      <w:r>
        <w:rPr>
          <w:sz w:val="24"/>
          <w:szCs w:val="32"/>
        </w:rPr>
        <w:t xml:space="preserve"> 交货地点：</w:t>
      </w:r>
      <w:r>
        <w:rPr>
          <w:rFonts w:hint="eastAsia"/>
          <w:sz w:val="24"/>
          <w:szCs w:val="32"/>
          <w:lang w:val="en-US" w:eastAsia="zh-CN"/>
        </w:rPr>
        <w:t>盐城市档案馆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十、货款支付</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sz w:val="24"/>
          <w:szCs w:val="32"/>
          <w:highlight w:val="green"/>
          <w:lang w:val="en-US" w:eastAsia="zh-CN"/>
        </w:rPr>
      </w:pPr>
      <w:r>
        <w:rPr>
          <w:sz w:val="24"/>
          <w:szCs w:val="32"/>
          <w:highlight w:val="none"/>
        </w:rPr>
        <w:t>10.1 付款方式：</w:t>
      </w:r>
      <w:r>
        <w:rPr>
          <w:rFonts w:hint="eastAsia"/>
          <w:sz w:val="24"/>
          <w:szCs w:val="32"/>
          <w:highlight w:val="none"/>
          <w:lang w:val="zh-CN" w:eastAsia="zh-CN"/>
        </w:rPr>
        <w:t>项目终验合格后</w:t>
      </w:r>
      <w:r>
        <w:rPr>
          <w:rFonts w:hint="eastAsia"/>
          <w:sz w:val="24"/>
          <w:szCs w:val="32"/>
          <w:highlight w:val="none"/>
          <w:lang w:eastAsia="zh-CN"/>
        </w:rPr>
        <w:t>1</w:t>
      </w:r>
      <w:r>
        <w:rPr>
          <w:rFonts w:hint="eastAsia"/>
          <w:sz w:val="24"/>
          <w:szCs w:val="32"/>
          <w:highlight w:val="none"/>
          <w:lang w:val="zh-CN" w:eastAsia="zh-CN"/>
        </w:rPr>
        <w:t>0个工作日内支付中标价的</w:t>
      </w:r>
      <w:r>
        <w:rPr>
          <w:rFonts w:hint="eastAsia"/>
          <w:sz w:val="24"/>
          <w:szCs w:val="32"/>
          <w:highlight w:val="none"/>
          <w:lang w:eastAsia="zh-CN"/>
        </w:rPr>
        <w:t>95%，余款在项目终验满一年后10个工作日内一次性付清</w:t>
      </w:r>
      <w:r>
        <w:rPr>
          <w:rFonts w:hint="eastAsia"/>
          <w:sz w:val="24"/>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sz w:val="24"/>
          <w:szCs w:val="32"/>
        </w:rPr>
        <w:t>10.2当采购数量与实际使用数量不一致时，</w:t>
      </w:r>
      <w:r>
        <w:rPr>
          <w:rFonts w:hint="eastAsia"/>
          <w:sz w:val="24"/>
          <w:szCs w:val="32"/>
        </w:rPr>
        <w:t>乙方</w:t>
      </w:r>
      <w:r>
        <w:rPr>
          <w:sz w:val="24"/>
          <w:szCs w:val="32"/>
        </w:rPr>
        <w:t>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rFonts w:hint="eastAsia"/>
          <w:b/>
          <w:bCs/>
          <w:sz w:val="24"/>
          <w:szCs w:val="32"/>
        </w:rPr>
        <w:t>十一</w:t>
      </w:r>
      <w:r>
        <w:rPr>
          <w:rFonts w:hint="eastAsia"/>
          <w:b/>
          <w:bCs/>
          <w:sz w:val="24"/>
          <w:szCs w:val="32"/>
          <w:lang w:eastAsia="zh-CN"/>
        </w:rPr>
        <w:t>、</w:t>
      </w:r>
      <w:r>
        <w:rPr>
          <w:rFonts w:hint="eastAsia"/>
          <w:b/>
          <w:bCs/>
          <w:sz w:val="24"/>
          <w:szCs w:val="32"/>
        </w:rPr>
        <w:t>税费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11.1</w:t>
      </w:r>
      <w:r>
        <w:rPr>
          <w:rFonts w:hint="eastAsia"/>
          <w:sz w:val="24"/>
          <w:szCs w:val="32"/>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十二、质量保证及售后服务</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12.1 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12.2 乙方提供的货物在质量期内因货物本身的质量问题发生故障，乙方应负责免费更换。对达不到技术要求者，根据实际情况，经双方协商，可按以下办法处理：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⑴更换：由乙方承担所发生的全部费用。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⑵贬值处理：由甲乙双方合议定价。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12.3 如在使用过程中发生质量问题，乙方在接到甲方通知后在</w:t>
      </w:r>
      <w:r>
        <w:rPr>
          <w:rFonts w:hint="eastAsia"/>
          <w:color w:val="0070C0"/>
          <w:sz w:val="24"/>
          <w:szCs w:val="32"/>
          <w:u w:val="single"/>
          <w:lang w:val="en-US" w:eastAsia="zh-CN"/>
        </w:rPr>
        <w:t xml:space="preserve"> 2 </w:t>
      </w:r>
      <w:r>
        <w:rPr>
          <w:color w:val="0070C0"/>
          <w:sz w:val="24"/>
          <w:szCs w:val="32"/>
          <w:highlight w:val="none"/>
        </w:rPr>
        <w:t>小时内</w:t>
      </w:r>
      <w:r>
        <w:rPr>
          <w:sz w:val="24"/>
          <w:szCs w:val="32"/>
        </w:rPr>
        <w:t>到达甲方现场。</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12.4 在质保期</w:t>
      </w:r>
      <w:r>
        <w:rPr>
          <w:rFonts w:hint="eastAsia"/>
          <w:sz w:val="24"/>
          <w:szCs w:val="32"/>
          <w:lang w:val="en-US" w:eastAsia="zh-CN"/>
        </w:rPr>
        <w:t>及终生维护期</w:t>
      </w:r>
      <w:r>
        <w:rPr>
          <w:sz w:val="24"/>
          <w:szCs w:val="32"/>
        </w:rPr>
        <w:t>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十三、调试和验收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13.1 甲方对乙方提交的</w:t>
      </w:r>
      <w:r>
        <w:rPr>
          <w:rFonts w:hint="eastAsia"/>
          <w:sz w:val="24"/>
          <w:szCs w:val="32"/>
          <w:lang w:eastAsia="zh-CN"/>
        </w:rPr>
        <w:t>货物和服务</w:t>
      </w:r>
      <w:r>
        <w:rPr>
          <w:sz w:val="24"/>
          <w:szCs w:val="32"/>
        </w:rPr>
        <w:t>依据招标文件上的技术规格要求和国家有关质量标准进行现场初步验收，外观、说明书符合招标文件技术要求的，给予签收，初步验收不合格的不予签收。货到</w:t>
      </w:r>
      <w:r>
        <w:rPr>
          <w:rFonts w:hint="eastAsia"/>
          <w:sz w:val="24"/>
          <w:szCs w:val="32"/>
          <w:lang w:eastAsia="zh-CN"/>
        </w:rPr>
        <w:t>并安装结束</w:t>
      </w:r>
      <w:r>
        <w:rPr>
          <w:sz w:val="24"/>
          <w:szCs w:val="32"/>
        </w:rPr>
        <w:t>后，甲方需在五个工作日内验收。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13.3 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13.4 对技术复杂的货物，甲方</w:t>
      </w:r>
      <w:r>
        <w:rPr>
          <w:rFonts w:hint="eastAsia"/>
          <w:sz w:val="24"/>
          <w:szCs w:val="32"/>
        </w:rPr>
        <w:t>可</w:t>
      </w:r>
      <w:r>
        <w:rPr>
          <w:sz w:val="24"/>
          <w:szCs w:val="32"/>
        </w:rPr>
        <w:t>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sz w:val="24"/>
          <w:szCs w:val="32"/>
          <w:lang w:eastAsia="zh-CN"/>
        </w:rPr>
      </w:pPr>
      <w:r>
        <w:rPr>
          <w:sz w:val="24"/>
          <w:szCs w:val="32"/>
        </w:rPr>
        <w:t>13.5 验收时乙方必须在现场，验收完毕后作出验收结果报告</w:t>
      </w:r>
      <w:r>
        <w:rPr>
          <w:rFonts w:hint="eastAsia"/>
          <w:sz w:val="24"/>
          <w:szCs w:val="32"/>
          <w:lang w:eastAsia="zh-CN"/>
        </w:rPr>
        <w:t>，验收费用由乙方承担。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十四、货物包装、发运及运输</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14.3 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14.4 货物在交付甲方前发生的风险均由乙方负责。</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14.5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十五、违约责任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15.1 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15.2 甲方无故逾期验收和办理货款支付手续的,甲方应按逾期付款总额每日万分之五向乙方支付违约金。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十六、不可抗力事件处理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16.1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16.2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16.3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十七、诉讼</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17.1 双方在执行合同中所发生的一切争议，应通过协商解决。如协商不成，可向合同签订地法院起诉，合同签订地在此约定为</w:t>
      </w:r>
      <w:r>
        <w:rPr>
          <w:rFonts w:hint="eastAsia"/>
          <w:sz w:val="24"/>
          <w:szCs w:val="32"/>
        </w:rPr>
        <w:t>盐城</w:t>
      </w:r>
      <w:r>
        <w:rPr>
          <w:sz w:val="24"/>
          <w:szCs w:val="32"/>
        </w:rPr>
        <w:t>市。</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十八、合同生效及其它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18.1 合同经双方法定代表人或授权委托代</w:t>
      </w:r>
      <w:r>
        <w:rPr>
          <w:rFonts w:hint="eastAsia"/>
          <w:sz w:val="24"/>
          <w:szCs w:val="32"/>
        </w:rPr>
        <w:t>表</w:t>
      </w:r>
      <w:r>
        <w:rPr>
          <w:sz w:val="24"/>
          <w:szCs w:val="32"/>
        </w:rPr>
        <w:t>人签字并加盖单位公章</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18.2本合同未尽事宜，遵照《合同法》有关条文执行。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18.</w:t>
      </w:r>
      <w:r>
        <w:rPr>
          <w:rFonts w:hint="eastAsia"/>
          <w:sz w:val="24"/>
          <w:szCs w:val="32"/>
        </w:rPr>
        <w:t>3</w:t>
      </w:r>
      <w:r>
        <w:rPr>
          <w:sz w:val="24"/>
          <w:szCs w:val="32"/>
        </w:rPr>
        <w:t xml:space="preserve"> 本合同正本一式</w:t>
      </w:r>
      <w:r>
        <w:rPr>
          <w:rFonts w:hint="eastAsia"/>
          <w:sz w:val="24"/>
          <w:szCs w:val="32"/>
          <w:lang w:eastAsia="zh-CN"/>
        </w:rPr>
        <w:t>肆</w:t>
      </w:r>
      <w:r>
        <w:rPr>
          <w:sz w:val="24"/>
          <w:szCs w:val="32"/>
        </w:rPr>
        <w:t>份，具有同等法律效力，甲</w:t>
      </w:r>
      <w:r>
        <w:rPr>
          <w:rFonts w:hint="eastAsia"/>
          <w:sz w:val="24"/>
          <w:szCs w:val="32"/>
        </w:rPr>
        <w:t>方、</w:t>
      </w:r>
      <w:r>
        <w:rPr>
          <w:sz w:val="24"/>
          <w:szCs w:val="32"/>
        </w:rPr>
        <w:t>乙方各执</w:t>
      </w:r>
      <w:r>
        <w:rPr>
          <w:rFonts w:hint="eastAsia"/>
          <w:sz w:val="24"/>
          <w:szCs w:val="32"/>
          <w:lang w:eastAsia="zh-CN"/>
        </w:rPr>
        <w:t>贰</w:t>
      </w:r>
      <w:r>
        <w:rPr>
          <w:sz w:val="24"/>
          <w:szCs w:val="32"/>
        </w:rPr>
        <w:t>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甲方：                                   乙方：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地址：                                   地址：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法定代表人</w:t>
      </w:r>
      <w:r>
        <w:rPr>
          <w:rFonts w:hint="eastAsia"/>
          <w:sz w:val="24"/>
          <w:szCs w:val="32"/>
        </w:rPr>
        <w:t>或授权代表</w:t>
      </w:r>
      <w:r>
        <w:rPr>
          <w:sz w:val="24"/>
          <w:szCs w:val="32"/>
        </w:rPr>
        <w:t>：                   法定代表人</w:t>
      </w:r>
      <w:r>
        <w:rPr>
          <w:rFonts w:hint="eastAsia"/>
          <w:sz w:val="24"/>
          <w:szCs w:val="32"/>
        </w:rPr>
        <w:t>或授权代表</w:t>
      </w:r>
      <w:r>
        <w:rPr>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rFonts w:hint="eastAsia"/>
          <w:sz w:val="24"/>
          <w:szCs w:val="32"/>
        </w:rPr>
        <w:t xml:space="preserve">联系电话：                              </w:t>
      </w:r>
      <w:r>
        <w:rPr>
          <w:sz w:val="24"/>
          <w:szCs w:val="32"/>
        </w:rPr>
        <w:t xml:space="preserve"> </w:t>
      </w:r>
      <w:r>
        <w:rPr>
          <w:rFonts w:hint="eastAsia"/>
          <w:sz w:val="24"/>
          <w:szCs w:val="32"/>
        </w:rPr>
        <w:t>联系电话：</w:t>
      </w:r>
    </w:p>
    <w:p>
      <w:pPr>
        <w:keepNext w:val="0"/>
        <w:keepLines w:val="0"/>
        <w:pageBreakBefore w:val="0"/>
        <w:widowControl w:val="0"/>
        <w:kinsoku/>
        <w:wordWrap/>
        <w:overflowPunct/>
        <w:topLinePunct w:val="0"/>
        <w:autoSpaceDE/>
        <w:autoSpaceDN/>
        <w:bidi w:val="0"/>
        <w:adjustRightInd/>
        <w:snapToGrid/>
        <w:spacing w:line="460" w:lineRule="exact"/>
        <w:ind w:firstLine="4800" w:firstLineChars="2000"/>
        <w:jc w:val="left"/>
        <w:textAlignment w:val="auto"/>
        <w:rPr>
          <w:rFonts w:hint="eastAsia"/>
          <w:sz w:val="24"/>
          <w:szCs w:val="32"/>
        </w:rPr>
      </w:pPr>
      <w:r>
        <w:rPr>
          <w:sz w:val="24"/>
          <w:szCs w:val="32"/>
        </w:rPr>
        <w:t>签订日期：      年  月  日</w:t>
      </w:r>
    </w:p>
    <w:p>
      <w:pPr>
        <w:pStyle w:val="11"/>
        <w:rPr>
          <w:rFonts w:hint="eastAsia"/>
          <w:sz w:val="24"/>
          <w:szCs w:val="32"/>
        </w:rPr>
      </w:pPr>
    </w:p>
    <w:p>
      <w:pPr>
        <w:pStyle w:val="11"/>
        <w:rPr>
          <w:rFonts w:hint="eastAsia"/>
          <w:sz w:val="24"/>
          <w:szCs w:val="32"/>
        </w:rPr>
      </w:pPr>
    </w:p>
    <w:p>
      <w:pPr>
        <w:rPr>
          <w:rFonts w:hint="eastAsia"/>
        </w:rPr>
      </w:pPr>
    </w:p>
    <w:p>
      <w:pPr>
        <w:rPr>
          <w:rFonts w:hint="eastAsia" w:eastAsia="宋体"/>
          <w:lang w:val="en-US" w:eastAsia="zh-CN"/>
        </w:rPr>
      </w:pPr>
    </w:p>
    <w:p>
      <w:pPr>
        <w:jc w:val="center"/>
        <w:rPr>
          <w:rFonts w:hint="eastAsia"/>
        </w:rPr>
      </w:pPr>
      <w:r>
        <w:rPr>
          <w:rFonts w:hint="eastAsia"/>
          <w:b/>
          <w:bCs/>
          <w:sz w:val="36"/>
          <w:szCs w:val="44"/>
        </w:rPr>
        <w:t>第四部分  项目需求</w:t>
      </w:r>
    </w:p>
    <w:p>
      <w:pPr>
        <w:rPr>
          <w:rFonts w:hint="eastAsia"/>
        </w:rPr>
      </w:pPr>
    </w:p>
    <w:p>
      <w:pPr>
        <w:pStyle w:val="8"/>
        <w:keepLines w:val="0"/>
        <w:pageBreakBefore w:val="0"/>
        <w:widowControl w:val="0"/>
        <w:kinsoku/>
        <w:wordWrap/>
        <w:overflowPunct/>
        <w:topLinePunct w:val="0"/>
        <w:autoSpaceDE/>
        <w:autoSpaceDN/>
        <w:bidi w:val="0"/>
        <w:adjustRightInd/>
        <w:snapToGrid w:val="0"/>
        <w:spacing w:line="460" w:lineRule="exact"/>
        <w:textAlignment w:val="auto"/>
        <w:rPr>
          <w:rFonts w:hint="eastAsia" w:hAnsi="宋体"/>
          <w:b/>
          <w:sz w:val="24"/>
          <w:szCs w:val="24"/>
        </w:rPr>
      </w:pPr>
      <w:r>
        <w:rPr>
          <w:rFonts w:hint="eastAsia" w:hAnsi="宋体"/>
          <w:b/>
          <w:sz w:val="24"/>
          <w:szCs w:val="24"/>
          <w:lang w:eastAsia="zh-CN"/>
        </w:rPr>
        <w:t>一、</w:t>
      </w:r>
      <w:r>
        <w:rPr>
          <w:rFonts w:hint="eastAsia" w:hAnsi="宋体"/>
          <w:b/>
          <w:sz w:val="24"/>
          <w:szCs w:val="24"/>
        </w:rPr>
        <w:t>项目招标背景</w:t>
      </w:r>
    </w:p>
    <w:p>
      <w:pPr>
        <w:pStyle w:val="8"/>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b w:val="0"/>
          <w:bCs/>
          <w:sz w:val="24"/>
          <w:szCs w:val="24"/>
        </w:rPr>
      </w:pPr>
      <w:r>
        <w:rPr>
          <w:rFonts w:hint="eastAsia" w:hAnsi="宋体"/>
          <w:b w:val="0"/>
          <w:bCs/>
          <w:sz w:val="24"/>
          <w:szCs w:val="24"/>
        </w:rPr>
        <w:t>盐城市档案馆系国家综合档案馆，是盐城市委、市政府直属的文化事业机构，是盐城市永久保管档案的基地，设有陈列展览大厅、查询阅览中心、多功能大厅等，配有恒温恒湿、红外监控、微机检索、密集架等现代化设施设备。</w:t>
      </w:r>
    </w:p>
    <w:p>
      <w:pPr>
        <w:pStyle w:val="8"/>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b/>
          <w:color w:val="auto"/>
          <w:sz w:val="24"/>
          <w:szCs w:val="24"/>
        </w:rPr>
      </w:pPr>
      <w:r>
        <w:rPr>
          <w:rFonts w:hint="eastAsia" w:hAnsi="宋体"/>
          <w:b w:val="0"/>
          <w:bCs/>
          <w:sz w:val="24"/>
          <w:szCs w:val="24"/>
        </w:rPr>
        <w:t>本次项目为增强馆内数据中心数据安全，在现有环境中增加</w:t>
      </w:r>
      <w:r>
        <w:rPr>
          <w:rFonts w:hint="eastAsia" w:hAnsi="宋体"/>
          <w:b w:val="0"/>
          <w:bCs/>
          <w:color w:val="auto"/>
          <w:sz w:val="24"/>
          <w:szCs w:val="24"/>
        </w:rPr>
        <w:t>一台日志审计</w:t>
      </w:r>
      <w:r>
        <w:rPr>
          <w:rFonts w:hint="eastAsia" w:hAnsi="宋体"/>
          <w:b w:val="0"/>
          <w:bCs/>
          <w:color w:val="auto"/>
          <w:sz w:val="24"/>
          <w:szCs w:val="24"/>
          <w:lang w:eastAsia="zh-CN"/>
        </w:rPr>
        <w:t>系统设备</w:t>
      </w:r>
      <w:r>
        <w:rPr>
          <w:rFonts w:hint="eastAsia" w:hAnsi="宋体"/>
          <w:b w:val="0"/>
          <w:bCs/>
          <w:color w:val="auto"/>
          <w:sz w:val="24"/>
          <w:szCs w:val="24"/>
        </w:rPr>
        <w:t>、一台</w:t>
      </w:r>
      <w:r>
        <w:rPr>
          <w:rFonts w:hint="eastAsia" w:hAnsi="宋体"/>
          <w:b w:val="0"/>
          <w:bCs/>
          <w:color w:val="auto"/>
          <w:sz w:val="24"/>
          <w:szCs w:val="24"/>
          <w:lang w:eastAsia="zh-CN"/>
        </w:rPr>
        <w:t>漏洞扫描系统设备</w:t>
      </w:r>
      <w:r>
        <w:rPr>
          <w:rFonts w:hint="eastAsia" w:hAnsi="宋体"/>
          <w:b w:val="0"/>
          <w:bCs/>
          <w:color w:val="auto"/>
          <w:sz w:val="24"/>
          <w:szCs w:val="24"/>
        </w:rPr>
        <w:t>和一套UPS不间断电源。</w:t>
      </w:r>
    </w:p>
    <w:p>
      <w:pPr>
        <w:pStyle w:val="8"/>
        <w:keepLines w:val="0"/>
        <w:pageBreakBefore w:val="0"/>
        <w:widowControl w:val="0"/>
        <w:kinsoku/>
        <w:wordWrap/>
        <w:overflowPunct/>
        <w:topLinePunct w:val="0"/>
        <w:autoSpaceDE/>
        <w:autoSpaceDN/>
        <w:bidi w:val="0"/>
        <w:adjustRightInd/>
        <w:snapToGrid w:val="0"/>
        <w:spacing w:line="460" w:lineRule="exact"/>
        <w:textAlignment w:val="auto"/>
        <w:rPr>
          <w:rFonts w:hint="eastAsia" w:hAnsi="宋体" w:cs="Courier New"/>
          <w:b/>
          <w:sz w:val="24"/>
          <w:szCs w:val="24"/>
        </w:rPr>
      </w:pPr>
      <w:r>
        <w:rPr>
          <w:rFonts w:hint="eastAsia" w:hAnsi="宋体"/>
          <w:b/>
          <w:sz w:val="24"/>
          <w:szCs w:val="24"/>
          <w:lang w:eastAsia="zh-CN"/>
        </w:rPr>
        <w:t>二</w:t>
      </w:r>
      <w:r>
        <w:rPr>
          <w:rFonts w:hint="eastAsia" w:hAnsi="宋体" w:cs="Courier New"/>
          <w:b/>
          <w:sz w:val="24"/>
          <w:szCs w:val="24"/>
        </w:rPr>
        <w:t>、</w:t>
      </w:r>
      <w:r>
        <w:rPr>
          <w:rFonts w:hint="eastAsia" w:hAnsi="宋体"/>
          <w:b/>
          <w:sz w:val="24"/>
          <w:szCs w:val="24"/>
        </w:rPr>
        <w:t>服务</w:t>
      </w:r>
      <w:r>
        <w:rPr>
          <w:rFonts w:hint="eastAsia" w:hAnsi="宋体" w:cs="Courier New"/>
          <w:b/>
          <w:sz w:val="24"/>
          <w:szCs w:val="24"/>
        </w:rPr>
        <w:t>范围及内容</w:t>
      </w:r>
    </w:p>
    <w:p>
      <w:pPr>
        <w:pStyle w:val="8"/>
        <w:keepLines w:val="0"/>
        <w:pageBreakBefore w:val="0"/>
        <w:widowControl w:val="0"/>
        <w:kinsoku/>
        <w:wordWrap/>
        <w:overflowPunct/>
        <w:topLinePunct w:val="0"/>
        <w:autoSpaceDE/>
        <w:autoSpaceDN/>
        <w:bidi w:val="0"/>
        <w:adjustRightInd/>
        <w:snapToGrid w:val="0"/>
        <w:spacing w:line="460" w:lineRule="exact"/>
        <w:textAlignment w:val="auto"/>
        <w:rPr>
          <w:rFonts w:hint="default" w:hAnsi="宋体" w:eastAsia="宋体" w:cs="Courier New"/>
          <w:b/>
          <w:sz w:val="24"/>
          <w:szCs w:val="24"/>
          <w:lang w:val="en-US" w:eastAsia="zh-CN"/>
        </w:rPr>
      </w:pPr>
      <w:r>
        <w:rPr>
          <w:rFonts w:hint="eastAsia" w:hAnsi="宋体" w:cs="Courier New"/>
          <w:b w:val="0"/>
          <w:bCs/>
          <w:sz w:val="24"/>
          <w:szCs w:val="24"/>
          <w:lang w:val="en-US" w:eastAsia="zh-CN"/>
        </w:rPr>
        <w:t>1、项目内容</w:t>
      </w:r>
    </w:p>
    <w:tbl>
      <w:tblPr>
        <w:tblStyle w:val="13"/>
        <w:tblpPr w:leftFromText="180" w:rightFromText="180" w:vertAnchor="text" w:horzAnchor="page" w:tblpXSpec="center" w:tblpY="493"/>
        <w:tblOverlap w:val="never"/>
        <w:tblW w:w="9887" w:type="dxa"/>
        <w:tblInd w:w="-1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465"/>
        <w:gridCol w:w="2586"/>
        <w:gridCol w:w="156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4"/>
                <w:szCs w:val="32"/>
                <w:lang w:eastAsia="zh-CN"/>
              </w:rPr>
            </w:pPr>
            <w:r>
              <w:rPr>
                <w:rFonts w:hint="eastAsia" w:eastAsia="宋体"/>
                <w:b/>
                <w:bCs/>
                <w:sz w:val="24"/>
                <w:szCs w:val="32"/>
                <w:lang w:eastAsia="zh-CN"/>
              </w:rPr>
              <w:t>序号</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4"/>
                <w:szCs w:val="32"/>
                <w:lang w:eastAsia="zh-CN"/>
              </w:rPr>
            </w:pPr>
            <w:r>
              <w:rPr>
                <w:rFonts w:hint="eastAsia" w:eastAsia="宋体"/>
                <w:b/>
                <w:bCs/>
                <w:sz w:val="24"/>
                <w:szCs w:val="32"/>
                <w:lang w:eastAsia="zh-CN"/>
              </w:rPr>
              <w:t>设备名称</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4"/>
                <w:szCs w:val="32"/>
                <w:lang w:eastAsia="zh-CN"/>
              </w:rPr>
            </w:pPr>
            <w:r>
              <w:rPr>
                <w:rFonts w:hint="eastAsia" w:eastAsia="宋体"/>
                <w:b/>
                <w:bCs/>
                <w:sz w:val="24"/>
                <w:szCs w:val="32"/>
                <w:lang w:eastAsia="zh-CN"/>
              </w:rPr>
              <w:t>配置</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4"/>
                <w:szCs w:val="32"/>
                <w:lang w:eastAsia="zh-CN"/>
              </w:rPr>
            </w:pPr>
            <w:r>
              <w:rPr>
                <w:rFonts w:hint="eastAsia" w:eastAsia="宋体"/>
                <w:b/>
                <w:bCs/>
                <w:sz w:val="24"/>
                <w:szCs w:val="32"/>
                <w:lang w:eastAsia="zh-CN"/>
              </w:rPr>
              <w:t>数量</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4"/>
                <w:szCs w:val="32"/>
                <w:lang w:eastAsia="zh-CN"/>
              </w:rPr>
            </w:pPr>
            <w:r>
              <w:rPr>
                <w:rFonts w:hint="eastAsia" w:eastAsia="宋体"/>
                <w:b/>
                <w:bCs/>
                <w:sz w:val="24"/>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日志审计系统</w:t>
            </w:r>
            <w:r>
              <w:rPr>
                <w:rFonts w:hint="eastAsia"/>
                <w:b w:val="0"/>
                <w:bCs w:val="0"/>
                <w:sz w:val="24"/>
                <w:szCs w:val="32"/>
                <w:lang w:eastAsia="zh-CN"/>
              </w:rPr>
              <w:t>设备</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详见项目需求</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1台</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2</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漏洞扫描系统</w:t>
            </w:r>
            <w:r>
              <w:rPr>
                <w:rFonts w:hint="eastAsia"/>
                <w:b w:val="0"/>
                <w:bCs w:val="0"/>
                <w:sz w:val="24"/>
                <w:szCs w:val="32"/>
                <w:lang w:eastAsia="zh-CN"/>
              </w:rPr>
              <w:t>设备</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详见项目需求</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1台</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3</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UPS不间断电源</w:t>
            </w:r>
          </w:p>
        </w:tc>
        <w:tc>
          <w:tcPr>
            <w:tcW w:w="258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详见项目需求</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r>
              <w:rPr>
                <w:rFonts w:hint="eastAsia" w:eastAsia="宋体"/>
                <w:b w:val="0"/>
                <w:bCs w:val="0"/>
                <w:sz w:val="24"/>
                <w:szCs w:val="32"/>
                <w:lang w:eastAsia="zh-CN"/>
              </w:rPr>
              <w:t>1套</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val="0"/>
                <w:bCs w:val="0"/>
                <w:sz w:val="24"/>
                <w:szCs w:val="32"/>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lang w:val="en-US" w:eastAsia="zh-CN"/>
        </w:rPr>
        <w:t>2、</w:t>
      </w:r>
      <w:r>
        <w:rPr>
          <w:rFonts w:hint="eastAsia"/>
          <w:b w:val="0"/>
          <w:bCs w:val="0"/>
          <w:sz w:val="24"/>
          <w:szCs w:val="32"/>
        </w:rPr>
        <w:t>技术参数要求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sz w:val="24"/>
          <w:szCs w:val="32"/>
          <w:lang w:eastAsia="zh-CN"/>
        </w:rPr>
      </w:pPr>
      <w:r>
        <w:rPr>
          <w:rFonts w:hint="eastAsia"/>
          <w:b w:val="0"/>
          <w:bCs w:val="0"/>
          <w:sz w:val="24"/>
          <w:szCs w:val="32"/>
          <w:lang w:val="en-US" w:eastAsia="zh-CN"/>
        </w:rPr>
        <w:t xml:space="preserve">2.1 </w:t>
      </w:r>
      <w:r>
        <w:rPr>
          <w:rFonts w:hint="eastAsia"/>
          <w:b w:val="0"/>
          <w:bCs w:val="0"/>
          <w:sz w:val="24"/>
          <w:szCs w:val="32"/>
        </w:rPr>
        <w:t>日志审计</w:t>
      </w:r>
      <w:r>
        <w:rPr>
          <w:rFonts w:hint="eastAsia"/>
          <w:b w:val="0"/>
          <w:bCs w:val="0"/>
          <w:sz w:val="24"/>
          <w:szCs w:val="32"/>
          <w:lang w:eastAsia="zh-CN"/>
        </w:rPr>
        <w:t>系统设备</w:t>
      </w:r>
    </w:p>
    <w:tbl>
      <w:tblPr>
        <w:tblStyle w:val="13"/>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参数项</w:t>
            </w: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★系统性能</w:t>
            </w: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日志采集峰值：35000EPS；日志采集均值：20000EPS；综合处理峰值：35000EPS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 xml:space="preserve">数据存储能力：压缩加密存储，压缩比不低于10:1；日志存储不低于10000条/M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支持百亿级数据交互式多条件查询，百亿级数据查询响应时间小于10s。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1U机架式设备，1个console口，7千兆电口，单电源，存储容量4T。支持50日志源授权。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数据采集</w:t>
            </w: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支持安全设备、网络设备、中间件、服务器、数据库、操作系统、业务系统等不少于26类300种日志对象的日志数据采集。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支持对日志流量非常大但是日志重要程度低的syslog类型日志源进行限制接收速率，降低对系统资源的占用，保障重要日志的收集，支持限制速率设置为1000条/秒、3000条/秒和5000条/秒等；</w:t>
            </w:r>
            <w:r>
              <w:rPr>
                <w:rFonts w:hint="eastAsia"/>
                <w:b w:val="0"/>
                <w:bCs w:val="0"/>
                <w:sz w:val="24"/>
                <w:szCs w:val="32"/>
                <w:highlight w:val="yellow"/>
                <w:lang w:eastAsia="zh-CN"/>
              </w:rPr>
              <w:t>（</w:t>
            </w:r>
            <w:r>
              <w:rPr>
                <w:rFonts w:hint="eastAsia"/>
                <w:b w:val="0"/>
                <w:bCs w:val="0"/>
                <w:sz w:val="24"/>
                <w:szCs w:val="32"/>
                <w:highlight w:val="yellow"/>
              </w:rPr>
              <w:t>提供截图</w:t>
            </w:r>
            <w:r>
              <w:rPr>
                <w:rFonts w:hint="eastAsia"/>
                <w:b w:val="0"/>
                <w:bCs w:val="0"/>
                <w:sz w:val="24"/>
                <w:szCs w:val="32"/>
                <w:highlight w:val="yellow"/>
                <w:lang w:eastAsia="zh-CN"/>
              </w:rPr>
              <w:t>加盖投标人公章</w:t>
            </w:r>
            <w:r>
              <w:rPr>
                <w:rFonts w:hint="eastAsia"/>
                <w:b w:val="0"/>
                <w:bCs w:val="0"/>
                <w:sz w:val="24"/>
                <w:szCs w:val="32"/>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支持主动、被动相结合的数据采集方式；支持支持Telnet、Syslog、SNMP Trap、Netflow、JDBC、SSH、WMI、FTP、SFTP、SCP文件等方式进行数据采集；支持通过Agent采集日志数据</w:t>
            </w:r>
            <w:r>
              <w:rPr>
                <w:rFonts w:hint="eastAsia"/>
                <w:b w:val="0"/>
                <w:bCs w:val="0"/>
                <w:sz w:val="24"/>
                <w:szCs w:val="32"/>
                <w:highlight w:val="none"/>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支持实时自动刷新每个日志源的实时日志列表，支持在实时日志界面通过选择过滤器来监视所关注的特定类型的日志；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支持首页展示日志采集总量统计，可按不同日志源种类分类显示日志总量及大小，并支持导出；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i/>
                <w:iCs/>
                <w:sz w:val="24"/>
                <w:szCs w:val="32"/>
                <w:u w:val="single"/>
                <w:lang w:eastAsia="zh-CN"/>
              </w:rPr>
            </w:pPr>
            <w:r>
              <w:rPr>
                <w:rFonts w:hint="eastAsia"/>
                <w:b w:val="0"/>
                <w:bCs w:val="0"/>
                <w:i/>
                <w:iCs/>
                <w:sz w:val="24"/>
                <w:szCs w:val="32"/>
                <w:u w:val="single"/>
              </w:rPr>
              <w:t>★支持独立展示每个被采集源最近24小时的日志数量趋势，便于掌握设备的安全事件情况，支持独立展示每个设备日志的最新采集时间，便于了解设备日志的采集状态；</w:t>
            </w:r>
            <w:r>
              <w:rPr>
                <w:rFonts w:hint="eastAsia"/>
                <w:b w:val="0"/>
                <w:bCs w:val="0"/>
                <w:i/>
                <w:iCs/>
                <w:sz w:val="24"/>
                <w:szCs w:val="32"/>
                <w:highlight w:val="yellow"/>
                <w:u w:val="single"/>
                <w:lang w:eastAsia="zh-CN"/>
              </w:rPr>
              <w:t>（提供截图加盖投标人公章）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★支持IPv6/IPv4双栈环境部署，对IPv6/IPv4日志源的日志进行高速采集；</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★数据存储</w:t>
            </w: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支持对所管理设备的日志原始数据完整存储，支持数据本地集中存储、网络存储；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支持根据设备重要程度设置独立设置每个被采集源的数据存储时间为1个月、3个月、6个月和永久保存等参数；</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支持IPv6日志的全量存储；</w:t>
            </w:r>
            <w:r>
              <w:rPr>
                <w:rFonts w:hint="eastAsia"/>
                <w:b w:val="0"/>
                <w:bCs w:val="0"/>
                <w:i/>
                <w:iCs/>
                <w:sz w:val="24"/>
                <w:szCs w:val="32"/>
                <w:highlight w:val="yellow"/>
                <w:u w:val="single"/>
              </w:rPr>
              <w:t>（提供第三方检测报告</w:t>
            </w:r>
            <w:r>
              <w:rPr>
                <w:rFonts w:hint="eastAsia"/>
                <w:b w:val="0"/>
                <w:bCs w:val="0"/>
                <w:i/>
                <w:iCs/>
                <w:sz w:val="24"/>
                <w:szCs w:val="32"/>
                <w:highlight w:val="yellow"/>
                <w:u w:val="single"/>
                <w:lang w:eastAsia="zh-CN"/>
              </w:rPr>
              <w:t>复印件加盖公章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告警管理</w:t>
            </w: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 xml:space="preserve">内置系统运行相关告警规则，包括检测到新日志源、节点掉线、主动日志源长期不外发日志、存储上限告警、主机认证失败等，可启用/禁用规则；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支持告警概况、告警趋势的统一展示，实时告警可根据级别、规则类型等进行分类；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支持根据级别、规则类型、规则名称、时间范围、事件名、设备IP、源IP、目的IP等方式快速检索告警，检索结果支持Excel等格式导出；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支持首页展示当日告警情况统计；支持展示当日最新告警TOP10、TOP30和TOP50；</w:t>
            </w:r>
            <w:r>
              <w:rPr>
                <w:rFonts w:hint="eastAsia"/>
                <w:b w:val="0"/>
                <w:bCs w:val="0"/>
                <w:sz w:val="24"/>
                <w:szCs w:val="32"/>
                <w:highlight w:val="yellow"/>
                <w:lang w:eastAsia="zh-CN"/>
              </w:rPr>
              <w:t>（提供截图加盖投标人公章</w:t>
            </w:r>
            <w:r>
              <w:rPr>
                <w:rFonts w:hint="eastAsia"/>
                <w:b w:val="0"/>
                <w:bCs w:val="0"/>
                <w:sz w:val="24"/>
                <w:szCs w:val="32"/>
                <w:highlight w:val="yellow"/>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★支持基于时间轴展示告警数据分布，能够通过时间轴进行查询分析；</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告警响应</w:t>
            </w: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支持邮件、声音、短信、命令行等多种告警方式，支持报警内容引用字段变量参数；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可以针对不同类型、不同种类以及不同安全级别的安全事件制定不同的告警方式。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数据查询</w:t>
            </w: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支持首页以全国地图、全球地图展示最近24小时日志访问源和访问目的的分布，能根据颜色区分访问来源和访问目的数据量大小，能够通过首页地图快速下钻查询指定区域的日志详细信息；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在日志查询结果上针对源IP、目的IP、操作、源端口、目的端口等字段一键快速统计，以饼图方式展示，对于源IP和目的IP（公网地址）还支持以中国地图、世界地图方式展示，在统计图上能够进行点击下钻查询对应条件的日志结果；</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支持等于、不等于、大于、小于、正则表达式等查询条件；</w:t>
            </w:r>
            <w:r>
              <w:rPr>
                <w:rFonts w:hint="eastAsia"/>
                <w:b w:val="0"/>
                <w:bCs w:val="0"/>
                <w:sz w:val="24"/>
                <w:szCs w:val="32"/>
                <w:highlight w:val="yellow"/>
                <w:lang w:eastAsia="zh-CN"/>
              </w:rPr>
              <w:t>（提供截图加盖投标人公章</w:t>
            </w:r>
            <w:r>
              <w:rPr>
                <w:rFonts w:hint="eastAsia"/>
                <w:b w:val="0"/>
                <w:bCs w:val="0"/>
                <w:sz w:val="24"/>
                <w:szCs w:val="32"/>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支持基于时间轴展示日志数据分布，能够通过时间轴进行查询分析；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日志源</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管理</w:t>
            </w: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sz w:val="24"/>
                <w:szCs w:val="32"/>
                <w:lang w:eastAsia="zh-CN"/>
              </w:rPr>
            </w:pPr>
            <w:r>
              <w:rPr>
                <w:rFonts w:hint="eastAsia"/>
                <w:b w:val="0"/>
                <w:bCs w:val="0"/>
                <w:sz w:val="24"/>
                <w:szCs w:val="32"/>
              </w:rPr>
              <w:t>支持对重点日志源的关注设置，并可通过关注列表快速查看重点日志源的状态、当日日志量、采集日志总量、最近接收时间、业务组等基础信息；</w:t>
            </w:r>
            <w:r>
              <w:rPr>
                <w:rFonts w:hint="eastAsia"/>
                <w:b w:val="0"/>
                <w:bCs w:val="0"/>
                <w:sz w:val="24"/>
                <w:szCs w:val="32"/>
                <w:highlight w:val="yellow"/>
                <w:lang w:eastAsia="zh-CN"/>
              </w:rPr>
              <w:t>（提供截图加盖投标人公章）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支持以业务角度将日志源进行分组，支持在日志查询时以业务组进行查询，支持在首页拓扑展示时以业务组进行展示；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2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★支持基于拓扑图的日志源相关数据信息快速查看；支持通过拓扑下钻查看对应日志源的日志、报表、告警数据。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w:t>
            </w:r>
            <w:r>
              <w:rPr>
                <w:rFonts w:hint="eastAsia"/>
                <w:b w:val="0"/>
                <w:bCs w:val="0"/>
                <w:sz w:val="24"/>
                <w:szCs w:val="32"/>
                <w:highlight w:val="none"/>
              </w:rPr>
              <w:t>资质要求</w:t>
            </w: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具备公安部计算机信息系统安全产品销售许可证（行标三级）；</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具备IPV6 Ready Logo Phase-2 金牌认证</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产品获得中国信息安全认证中心颁发的《</w:t>
            </w:r>
            <w:r>
              <w:rPr>
                <w:b w:val="0"/>
                <w:bCs w:val="0"/>
                <w:i/>
                <w:iCs/>
                <w:sz w:val="24"/>
                <w:szCs w:val="32"/>
                <w:highlight w:val="none"/>
                <w:u w:val="single"/>
              </w:rPr>
              <w:t>IT</w:t>
            </w:r>
            <w:r>
              <w:rPr>
                <w:rFonts w:hint="eastAsia"/>
                <w:b w:val="0"/>
                <w:bCs w:val="0"/>
                <w:i/>
                <w:iCs/>
                <w:sz w:val="24"/>
                <w:szCs w:val="32"/>
                <w:highlight w:val="none"/>
                <w:u w:val="single"/>
              </w:rPr>
              <w:t>产品信息安全认证证书》，需符合《日志采集与分析产品安全技术要求》</w:t>
            </w:r>
            <w:r>
              <w:rPr>
                <w:rFonts w:hint="eastAsia"/>
                <w:b w:val="0"/>
                <w:bCs w:val="0"/>
                <w:i/>
                <w:iCs/>
                <w:sz w:val="24"/>
                <w:szCs w:val="32"/>
                <w:highlight w:val="yellow"/>
                <w:u w:val="single"/>
                <w:lang w:eastAsia="zh-CN"/>
              </w:rPr>
              <w:t>（提供完整的检测报告复印件加盖投标人公章）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具备国家计算机网络应急技术处理协调中心颁发的《网络安全应急服务支撑单位证书（国家级）》</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2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具备CMMI5级认证证书</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057" w:type="dxa"/>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★质保服务</w:t>
            </w:r>
          </w:p>
        </w:tc>
        <w:tc>
          <w:tcPr>
            <w:tcW w:w="7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包含</w:t>
            </w:r>
            <w:r>
              <w:rPr>
                <w:rFonts w:hint="eastAsia"/>
                <w:b w:val="0"/>
                <w:bCs w:val="0"/>
                <w:i/>
                <w:iCs/>
                <w:sz w:val="24"/>
                <w:szCs w:val="32"/>
                <w:u w:val="single"/>
                <w:lang w:val="en-US" w:eastAsia="zh-CN"/>
              </w:rPr>
              <w:t>不低于</w:t>
            </w:r>
            <w:r>
              <w:rPr>
                <w:rFonts w:hint="eastAsia"/>
                <w:b w:val="0"/>
                <w:bCs w:val="0"/>
                <w:i/>
                <w:iCs/>
                <w:sz w:val="24"/>
                <w:szCs w:val="32"/>
                <w:u w:val="single"/>
              </w:rPr>
              <w:t>三年原厂质保和服务。</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lang w:val="en-US" w:eastAsia="zh-CN"/>
        </w:rPr>
        <w:t xml:space="preserve">2.2 </w:t>
      </w:r>
      <w:r>
        <w:rPr>
          <w:rFonts w:hint="eastAsia"/>
          <w:b w:val="0"/>
          <w:bCs w:val="0"/>
          <w:sz w:val="24"/>
          <w:szCs w:val="32"/>
          <w:lang w:eastAsia="zh-CN"/>
        </w:rPr>
        <w:t>漏洞扫描系统</w:t>
      </w:r>
    </w:p>
    <w:tbl>
      <w:tblPr>
        <w:tblStyle w:val="13"/>
        <w:tblW w:w="9952"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1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参数项</w:t>
            </w:r>
          </w:p>
        </w:tc>
        <w:tc>
          <w:tcPr>
            <w:tcW w:w="79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★基本要求</w:t>
            </w: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1U,6个千兆电口，2个千兆光口，1个console,冗余电源,2个扩展槽位,1U机架式机构； 默认包括2个可插拨的扩展槽和6个10/100/1000BASE-T接口、2个SFP插槽；1个console口和2个USB口； 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基本功能</w:t>
            </w: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★产品应界面友好，Webui管理界面语言支持中英文切换</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旁路接入网络，无需改变原有的网络架构。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支持智能端口识别、多重服务检测、知识依赖检测、安全优化扫描、断点恢复扫描、拒绝服务脚本顺序扫描、递进式扫描等功能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支持IPv4/IPv6双协议栈地址场景漏洞扫描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支持外发至SYSLOG服务器，可将多条日志合并成一条日志传送到日志服务器中，可选择对日志传输是否加密，设定8位的加密密钥</w:t>
            </w:r>
            <w:r>
              <w:rPr>
                <w:rFonts w:hint="eastAsia"/>
                <w:b w:val="0"/>
                <w:bCs w:val="0"/>
                <w:sz w:val="24"/>
                <w:szCs w:val="32"/>
                <w:highlight w:val="yellow"/>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r>
              <w:rPr>
                <w:rFonts w:hint="eastAsia"/>
                <w:b w:val="0"/>
                <w:bCs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★在WEB界面提供资源监控开关，可对cpu占用率、内存占用率、磁盘占用率设置阈值</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★支持防火墙联动功能，防火墙能根据漏扫提供的资产信息对重要资产信息进行防护，根据漏洞信息自动生成防护规则，保护内网安全。</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安全性</w:t>
            </w: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产品应支持对系统配置进行备份、恢复功能，保证产品系统数据的安全性；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★支持首次登录系统强制修改密码功能，防止使用默认密码；</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用户多次登录失败时，自动锁定，允许自定义超时时间及登陆失败次数；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系统漏洞扫描</w:t>
            </w: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★支持扫描系统漏洞数量大于65000种，web漏洞数量大于2000种，数据库漏洞1800种，CVE数量55456种；</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产品漏洞库应涵盖目前的安全漏洞和攻击特征，漏洞库具备至少CVE、CNCVE、CNVD、BUGTRAQ、CNNVD编号；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支持移动设备扫描；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支持检测VMware、KVM等虚拟化设备；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★支持扫描大数据组件的安全漏洞，如Spark、Splunk、Kafka、Storm、Cassandra、Ambari、Impala、Solr、Oozie、Hbase、Hadoop等</w:t>
            </w:r>
            <w:r>
              <w:rPr>
                <w:rFonts w:hint="eastAsia"/>
                <w:b w:val="0"/>
                <w:bCs w:val="0"/>
                <w:i/>
                <w:iCs/>
                <w:color w:val="auto"/>
                <w:sz w:val="24"/>
                <w:szCs w:val="32"/>
                <w:highlight w:val="yellow"/>
                <w:u w:val="single"/>
              </w:rPr>
              <w:t>（</w:t>
            </w:r>
            <w:r>
              <w:rPr>
                <w:rFonts w:hint="eastAsia"/>
                <w:b w:val="0"/>
                <w:bCs w:val="0"/>
                <w:i/>
                <w:iCs/>
                <w:color w:val="auto"/>
                <w:sz w:val="24"/>
                <w:szCs w:val="32"/>
                <w:highlight w:val="yellow"/>
                <w:u w:val="single"/>
                <w:lang w:eastAsia="zh-CN"/>
              </w:rPr>
              <w:t>提供截图加盖投标人公章</w:t>
            </w:r>
            <w:r>
              <w:rPr>
                <w:rFonts w:hint="eastAsia"/>
                <w:b w:val="0"/>
                <w:bCs w:val="0"/>
                <w:i/>
                <w:iCs/>
                <w:color w:val="auto"/>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支持网络打印机、摄像头、移动终端等设备的漏洞发现；</w:t>
            </w:r>
            <w:r>
              <w:rPr>
                <w:rFonts w:hint="eastAsia"/>
                <w:b w:val="0"/>
                <w:bCs w:val="0"/>
                <w:sz w:val="24"/>
                <w:szCs w:val="32"/>
                <w:highlight w:val="yellow"/>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支持主机存活探测，支持ARP、ICMP ping、TCP ping及UDP ping四种类型；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支持数据库登录扫描，至少应包括数据库账号，密码，SYSDBA、SYSOPER、NORMAL认证，SID、数据库名称、实例名称及实例号等登录选项的设置；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0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p>
        </w:tc>
        <w:tc>
          <w:tcPr>
            <w:tcW w:w="7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★支持危险插件开关，支持扫描前提示被扫描主机</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017"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b w:val="0"/>
                <w:bCs w:val="0"/>
                <w:sz w:val="24"/>
                <w:szCs w:val="32"/>
              </w:rPr>
              <w:t>Web漏洞扫描</w:t>
            </w:r>
            <w:r>
              <w:rPr>
                <w:rFonts w:hint="eastAsia"/>
                <w:b w:val="0"/>
                <w:bCs w:val="0"/>
                <w:sz w:val="24"/>
                <w:szCs w:val="32"/>
              </w:rPr>
              <w:t>要求</w:t>
            </w: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扫描对象支持手动输入、批量文件导入及站点组导入，支持填写排除目标</w:t>
            </w:r>
            <w:r>
              <w:rPr>
                <w:rFonts w:hint="eastAsia"/>
                <w:b w:val="0"/>
                <w:bCs w:val="0"/>
                <w:sz w:val="24"/>
                <w:szCs w:val="32"/>
                <w:highlight w:val="yellow"/>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r>
              <w:rPr>
                <w:rFonts w:hint="eastAsia"/>
                <w:b w:val="0"/>
                <w:bCs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支持站点分组管理功能，可批量导入站点信息，并支持在站点管理下针对站点组或者单个站点直接开启扫描任务。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★支持站点组、单站点风险在线报表和站点特有属性配置；</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http认证类型支持auto、basic、digest、ntlm</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★SSL认证支持输入私钥并导入软证书</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支持认证自动登录，提供用户名密码登录、自定义表单登录、cookie登录、登录录制等功能</w:t>
            </w:r>
            <w:r>
              <w:rPr>
                <w:rFonts w:hint="eastAsia"/>
                <w:b w:val="0"/>
                <w:bCs w:val="0"/>
                <w:sz w:val="24"/>
                <w:szCs w:val="32"/>
                <w:highlight w:val="yellow"/>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r>
              <w:rPr>
                <w:rFonts w:hint="eastAsia"/>
                <w:b w:val="0"/>
                <w:bCs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支持通过代理服务器扫描目标url，代理报文可选http、http1.0、socks4、socks4a、socks5、socks5h等多种类型；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 xml:space="preserve">支持自定义路径，对有爬取限制链接进行深度扫描；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★支持排除路径名，可自定义无需爬取的URL链接</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报表能力</w:t>
            </w: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支持在线报表，可详细展示任务综述信息、站点列表、漏洞列表、对比分析及参考标准，漏洞分布支持风险等级过滤查看</w:t>
            </w:r>
            <w:r>
              <w:rPr>
                <w:rFonts w:hint="eastAsia"/>
                <w:b w:val="0"/>
                <w:bCs w:val="0"/>
                <w:sz w:val="24"/>
                <w:szCs w:val="32"/>
                <w:highlight w:val="yellow"/>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r>
              <w:rPr>
                <w:rFonts w:hint="eastAsia"/>
                <w:b w:val="0"/>
                <w:bCs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综述报表可展示详细的任务信息，包括任务名称、类型、开始时间、任务耗时、摘要信息等；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站点报表支持展示危险级别、站点信息、漏洞信息、外部站点，支持基于站点树展示漏洞分布及漏洞信息；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主机报表支持展示主机风险、漏洞信息，及主机详细的端口信息、端口Banner信息、安装软件信息、操作系统类型</w:t>
            </w:r>
            <w:r>
              <w:rPr>
                <w:rFonts w:hint="eastAsia"/>
                <w:b w:val="0"/>
                <w:bCs w:val="0"/>
                <w:sz w:val="24"/>
                <w:szCs w:val="32"/>
                <w:highlight w:val="yellow"/>
              </w:rPr>
              <w:t>（</w:t>
            </w:r>
            <w:r>
              <w:rPr>
                <w:rFonts w:hint="eastAsia"/>
                <w:b w:val="0"/>
                <w:bCs w:val="0"/>
                <w:sz w:val="24"/>
                <w:szCs w:val="32"/>
                <w:highlight w:val="yellow"/>
                <w:lang w:eastAsia="zh-CN"/>
              </w:rPr>
              <w:t>提供截图加盖投标人公章</w:t>
            </w:r>
            <w:r>
              <w:rPr>
                <w:rFonts w:hint="eastAsia"/>
                <w:b w:val="0"/>
                <w:bCs w:val="0"/>
                <w:sz w:val="24"/>
                <w:szCs w:val="32"/>
                <w:highlight w:val="yellow"/>
              </w:rPr>
              <w:t>）</w:t>
            </w:r>
            <w:r>
              <w:rPr>
                <w:rFonts w:hint="eastAsia"/>
                <w:b w:val="0"/>
                <w:bCs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★支持对漏洞状态修改，包括新建、验证、忽略、已修复四种状态</w:t>
            </w:r>
            <w:r>
              <w:rPr>
                <w:rFonts w:hint="eastAsia"/>
                <w:b w:val="0"/>
                <w:bCs w:val="0"/>
                <w:i/>
                <w:iCs/>
                <w:sz w:val="24"/>
                <w:szCs w:val="32"/>
                <w:highlight w:val="yellow"/>
                <w:u w:val="single"/>
              </w:rPr>
              <w:t>（</w:t>
            </w:r>
            <w:r>
              <w:rPr>
                <w:rFonts w:hint="eastAsia"/>
                <w:b w:val="0"/>
                <w:bCs w:val="0"/>
                <w:i/>
                <w:iCs/>
                <w:sz w:val="24"/>
                <w:szCs w:val="32"/>
                <w:highlight w:val="yellow"/>
                <w:u w:val="single"/>
                <w:lang w:eastAsia="zh-CN"/>
              </w:rPr>
              <w:t>提供截图加盖投标人公章</w:t>
            </w:r>
            <w:r>
              <w:rPr>
                <w:rFonts w:hint="eastAsia"/>
                <w:b w:val="0"/>
                <w:bCs w:val="0"/>
                <w:i/>
                <w:iCs/>
                <w:sz w:val="24"/>
                <w:szCs w:val="32"/>
                <w:highlight w:val="yellow"/>
                <w:u w:val="single"/>
              </w:rPr>
              <w:t>）</w:t>
            </w:r>
            <w:r>
              <w:rPr>
                <w:rFonts w:hint="eastAsia"/>
                <w:b w:val="0"/>
                <w:bCs w:val="0"/>
                <w:i/>
                <w:iCs/>
                <w:sz w:val="24"/>
                <w:szCs w:val="3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restar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w:t>
            </w:r>
            <w:r>
              <w:rPr>
                <w:rFonts w:hint="eastAsia"/>
                <w:b w:val="0"/>
                <w:bCs w:val="0"/>
                <w:sz w:val="24"/>
                <w:szCs w:val="32"/>
                <w:highlight w:val="none"/>
              </w:rPr>
              <w:t>资质要求</w:t>
            </w: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具有计算机信息系统安全专用产品销售许可证</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具备IPV6 Ready Logo Phase-2 金牌认证</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CVE兼容性证书</w:t>
            </w:r>
            <w:r>
              <w:rPr>
                <w:rFonts w:hint="eastAsia"/>
                <w:b w:val="0"/>
                <w:bCs w:val="0"/>
                <w:i/>
                <w:iCs/>
                <w:sz w:val="24"/>
                <w:szCs w:val="32"/>
                <w:highlight w:val="yellow"/>
                <w:u w:val="single"/>
                <w:lang w:eastAsia="zh-CN"/>
              </w:rPr>
              <w:t>（提供证书复印件加盖投标人公章）</w:t>
            </w:r>
            <w:r>
              <w:rPr>
                <w:rFonts w:hint="eastAsia"/>
                <w:b w:val="0"/>
                <w:bCs w:val="0"/>
                <w:i/>
                <w:iCs/>
                <w:sz w:val="24"/>
                <w:szCs w:val="32"/>
                <w:highlight w:val="green"/>
                <w:u w:val="single"/>
              </w:rPr>
              <w:br w:type="textWrapping"/>
            </w:r>
            <w:r>
              <w:rPr>
                <w:rFonts w:hint="eastAsia"/>
                <w:b w:val="0"/>
                <w:bCs w:val="0"/>
                <w:i/>
                <w:iCs/>
                <w:sz w:val="24"/>
                <w:szCs w:val="32"/>
                <w:highlight w:val="none"/>
                <w:u w:val="single"/>
              </w:rPr>
              <w:t>CNNVD兼容性证书</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highlight w:val="green"/>
                <w:u w:val="single"/>
              </w:rPr>
            </w:pPr>
            <w:r>
              <w:rPr>
                <w:rFonts w:hint="eastAsia"/>
                <w:b w:val="0"/>
                <w:bCs w:val="0"/>
                <w:i/>
                <w:iCs/>
                <w:sz w:val="24"/>
                <w:szCs w:val="32"/>
                <w:highlight w:val="none"/>
                <w:u w:val="single"/>
              </w:rPr>
              <w:t>国家信息安全漏洞库兼容性资质证书</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highlight w:val="green"/>
                <w:u w:val="single"/>
              </w:rPr>
            </w:pPr>
            <w:r>
              <w:rPr>
                <w:rFonts w:hint="eastAsia"/>
                <w:b w:val="0"/>
                <w:bCs w:val="0"/>
                <w:i/>
                <w:iCs/>
                <w:sz w:val="24"/>
                <w:szCs w:val="32"/>
                <w:highlight w:val="none"/>
                <w:u w:val="single"/>
              </w:rPr>
              <w:t>生产厂商为CNNVD中国国家信息安全漏洞库一级支撑单位</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vMerge w:val="continue"/>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p>
        </w:tc>
        <w:tc>
          <w:tcPr>
            <w:tcW w:w="793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highlight w:val="none"/>
                <w:u w:val="single"/>
              </w:rPr>
              <w:t>设备厂商必须通过TL9000质量管理体系认证</w:t>
            </w:r>
            <w:r>
              <w:rPr>
                <w:rFonts w:hint="eastAsia"/>
                <w:b w:val="0"/>
                <w:bCs w:val="0"/>
                <w:i/>
                <w:iCs/>
                <w:sz w:val="24"/>
                <w:szCs w:val="32"/>
                <w:highlight w:val="yellow"/>
                <w:u w:val="single"/>
                <w:lang w:eastAsia="zh-CN"/>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2017" w:type="dxa"/>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★质保服务</w:t>
            </w:r>
          </w:p>
        </w:tc>
        <w:tc>
          <w:tcPr>
            <w:tcW w:w="7935" w:type="dxa"/>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包含</w:t>
            </w:r>
            <w:r>
              <w:rPr>
                <w:rFonts w:hint="eastAsia"/>
                <w:b w:val="0"/>
                <w:bCs w:val="0"/>
                <w:i/>
                <w:iCs/>
                <w:sz w:val="24"/>
                <w:szCs w:val="32"/>
                <w:u w:val="single"/>
                <w:lang w:val="en-US" w:eastAsia="zh-CN"/>
              </w:rPr>
              <w:t>不低于</w:t>
            </w:r>
            <w:r>
              <w:rPr>
                <w:rFonts w:hint="eastAsia"/>
                <w:b w:val="0"/>
                <w:bCs w:val="0"/>
                <w:i/>
                <w:iCs/>
                <w:sz w:val="24"/>
                <w:szCs w:val="32"/>
                <w:u w:val="single"/>
              </w:rPr>
              <w:t>三年原厂质保和服务。</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lang w:val="en-US" w:eastAsia="zh-CN"/>
        </w:rPr>
        <w:t xml:space="preserve">2.3 </w:t>
      </w:r>
      <w:r>
        <w:rPr>
          <w:rFonts w:hint="eastAsia"/>
          <w:b w:val="0"/>
          <w:bCs w:val="0"/>
          <w:sz w:val="24"/>
          <w:szCs w:val="32"/>
        </w:rPr>
        <w:t>UPS不间断电源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rPr>
        <w:t>（1）UPS主机部分</w:t>
      </w:r>
    </w:p>
    <w:tbl>
      <w:tblPr>
        <w:tblStyle w:val="13"/>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项 目</w:t>
            </w: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i/>
                <w:iCs/>
                <w:sz w:val="24"/>
                <w:szCs w:val="32"/>
                <w:u w:val="single"/>
              </w:rPr>
            </w:pPr>
            <w:r>
              <w:rPr>
                <w:rFonts w:hint="eastAsia"/>
                <w:b/>
                <w:bCs/>
                <w:i/>
                <w:iCs/>
                <w:sz w:val="24"/>
                <w:szCs w:val="32"/>
                <w:u w:val="singl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产品要求</w:t>
            </w: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★本次招标为三进单出高频双变换在线式20KVA 1套，配置容量不低于12V100AH蓄电池；与现有产品同一品牌。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电气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性能要求</w:t>
            </w: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电气性能：1） ★整流输入电压范围：208VAC～478VAC（三相/线电压） 可正常工作，可改为单相输入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输入功率因数：满载时≥0.99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输入电流谐波：≤</w:t>
            </w:r>
            <w:r>
              <w:rPr>
                <w:b w:val="0"/>
                <w:bCs w:val="0"/>
                <w:sz w:val="24"/>
                <w:szCs w:val="32"/>
              </w:rPr>
              <w:t>4%(100</w:t>
            </w:r>
            <w:r>
              <w:rPr>
                <w:rFonts w:hint="eastAsia"/>
                <w:b w:val="0"/>
                <w:bCs w:val="0"/>
                <w:sz w:val="24"/>
                <w:szCs w:val="32"/>
              </w:rPr>
              <w:t>％非线性负载</w:t>
            </w:r>
            <w:r>
              <w:rPr>
                <w:b w:val="0"/>
                <w:bCs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输出电压波形失真度：＜1%（线性负载），＜5%（100％非线性负载）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★输出功率因数：UPS的输出功率因数≥0.8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i/>
                <w:iCs/>
                <w:sz w:val="24"/>
                <w:szCs w:val="32"/>
                <w:u w:val="single"/>
              </w:rPr>
            </w:pPr>
            <w:r>
              <w:rPr>
                <w:rFonts w:hint="eastAsia"/>
                <w:b w:val="0"/>
                <w:bCs w:val="0"/>
                <w:i/>
                <w:iCs/>
                <w:sz w:val="24"/>
                <w:szCs w:val="32"/>
                <w:u w:val="single"/>
              </w:rPr>
              <w:t>★旁路电压保护范围：根据输出电压不同自动默认不同。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可调（上限：220V默认+25% （+10%；+15%；+20%可选）；上限：230V默认+20% （+10%；+15%可选），上限：240V默认+15% （+10%可选））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★旁路频率跟踪范围：可调，（可设置：±10%(默认)，±1%,±2%,±4%,±5%,±10%）</w:t>
            </w:r>
            <w:r>
              <w:rPr>
                <w:rFonts w:hint="eastAsia"/>
                <w:b w:val="0"/>
                <w:bCs w:val="0"/>
                <w:i/>
                <w:iCs/>
                <w:sz w:val="24"/>
                <w:szCs w:val="32"/>
                <w:u w:val="single"/>
              </w:rPr>
              <w:br w:type="textWrapping"/>
            </w:r>
            <w:r>
              <w:rPr>
                <w:rFonts w:hint="eastAsia"/>
                <w:b w:val="0"/>
                <w:bCs w:val="0"/>
                <w:i/>
                <w:iCs/>
                <w:sz w:val="24"/>
                <w:szCs w:val="32"/>
                <w:u w:val="single"/>
              </w:rPr>
              <w:t>在此范围内逆变输出频率跟踪旁路频率，若超出此范围，逆变保持50Hz输出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i/>
                <w:iCs/>
                <w:sz w:val="24"/>
                <w:szCs w:val="32"/>
                <w:u w:val="single"/>
              </w:rPr>
            </w:pPr>
            <w:r>
              <w:rPr>
                <w:rFonts w:hint="eastAsia"/>
                <w:b w:val="0"/>
                <w:bCs w:val="0"/>
                <w:i/>
                <w:iCs/>
                <w:sz w:val="24"/>
                <w:szCs w:val="32"/>
                <w:u w:val="single"/>
              </w:rPr>
              <w:t>★电源效率≥90%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输出电压稳压精度：</w:t>
            </w:r>
            <w:r>
              <w:rPr>
                <w:b w:val="0"/>
                <w:bCs w:val="0"/>
                <w:sz w:val="24"/>
                <w:szCs w:val="32"/>
              </w:rPr>
              <w:t>220±1%</w:t>
            </w:r>
            <w:r>
              <w:rPr>
                <w:rFonts w:hint="eastAsia"/>
                <w:b w:val="0"/>
                <w:bCs w:val="0"/>
                <w:sz w:val="24"/>
                <w:szCs w:val="32"/>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输出频率精度：市电模式，与输入同步；当市电频率超出最大</w:t>
            </w:r>
            <w:r>
              <w:rPr>
                <w:b w:val="0"/>
                <w:bCs w:val="0"/>
                <w:sz w:val="24"/>
                <w:szCs w:val="32"/>
              </w:rPr>
              <w:t>±10%</w:t>
            </w:r>
            <w:r>
              <w:rPr>
                <w:rFonts w:hint="eastAsia"/>
                <w:b w:val="0"/>
                <w:bCs w:val="0"/>
                <w:sz w:val="24"/>
                <w:szCs w:val="32"/>
              </w:rPr>
              <w:t>（可设置</w:t>
            </w:r>
            <w:r>
              <w:rPr>
                <w:b w:val="0"/>
                <w:bCs w:val="0"/>
                <w:sz w:val="24"/>
                <w:szCs w:val="32"/>
              </w:rPr>
              <w:t>±1%</w:t>
            </w:r>
            <w:r>
              <w:rPr>
                <w:rFonts w:hint="eastAsia"/>
                <w:b w:val="0"/>
                <w:bCs w:val="0"/>
                <w:sz w:val="24"/>
                <w:szCs w:val="32"/>
              </w:rPr>
              <w:t>、</w:t>
            </w:r>
            <w:r>
              <w:rPr>
                <w:b w:val="0"/>
                <w:bCs w:val="0"/>
                <w:sz w:val="24"/>
                <w:szCs w:val="32"/>
              </w:rPr>
              <w:t>±2%</w:t>
            </w:r>
            <w:r>
              <w:rPr>
                <w:rFonts w:hint="eastAsia"/>
                <w:b w:val="0"/>
                <w:bCs w:val="0"/>
                <w:sz w:val="24"/>
                <w:szCs w:val="32"/>
              </w:rPr>
              <w:t>、</w:t>
            </w:r>
            <w:r>
              <w:rPr>
                <w:b w:val="0"/>
                <w:bCs w:val="0"/>
                <w:sz w:val="24"/>
                <w:szCs w:val="32"/>
              </w:rPr>
              <w:t>±4%</w:t>
            </w:r>
            <w:r>
              <w:rPr>
                <w:rFonts w:hint="eastAsia"/>
                <w:b w:val="0"/>
                <w:bCs w:val="0"/>
                <w:sz w:val="24"/>
                <w:szCs w:val="32"/>
              </w:rPr>
              <w:t>、</w:t>
            </w:r>
            <w:r>
              <w:rPr>
                <w:b w:val="0"/>
                <w:bCs w:val="0"/>
                <w:sz w:val="24"/>
                <w:szCs w:val="32"/>
              </w:rPr>
              <w:t>±5%</w:t>
            </w:r>
            <w:r>
              <w:rPr>
                <w:rFonts w:hint="eastAsia"/>
                <w:b w:val="0"/>
                <w:bCs w:val="0"/>
                <w:sz w:val="24"/>
                <w:szCs w:val="32"/>
              </w:rPr>
              <w:t>）时，输出频率</w:t>
            </w:r>
            <w:r>
              <w:rPr>
                <w:b w:val="0"/>
                <w:bCs w:val="0"/>
                <w:sz w:val="24"/>
                <w:szCs w:val="32"/>
              </w:rPr>
              <w:t>50×(±0.2)Hz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电池模式：</w:t>
            </w:r>
            <w:r>
              <w:rPr>
                <w:b w:val="0"/>
                <w:bCs w:val="0"/>
                <w:sz w:val="24"/>
                <w:szCs w:val="32"/>
              </w:rPr>
              <w:t>(50/60±0.2%)Hz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IP防护等级：IP20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外观与结构不间断电源面板平整，镀层牢固，漆面匀称，所有标记、标牌清晰可辨，无剥落、锈蚀、裂痕、明显变形等不良现象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电池模式：50Hz/60Hz±0.01%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输出电压不平衡度：＜1%（平衡负载）、＜1%（不平衡负载）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输出过载能力：负载≤110%，60min，≤125%，维持10min，≤150%维持1min，≥150% 立即转旁路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动态电压瞬变范围：±5%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瞬变响应恢复时间（ms）：0ms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输出电压相位偏差≤1°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市电电池切换时间：0ms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sz w:val="24"/>
                <w:szCs w:val="32"/>
              </w:rPr>
              <w:t>旁路逆变切换时间：0ms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直流电压等级要求</w:t>
            </w:r>
          </w:p>
        </w:tc>
        <w:tc>
          <w:tcPr>
            <w:tcW w:w="84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★外接电池标称电压：16\18\20节可选/与蓄电池配置及总AH数匹配为准</w:t>
            </w:r>
          </w:p>
        </w:tc>
      </w:tr>
    </w:tbl>
    <w:p>
      <w:pPr>
        <w:pStyle w:val="2"/>
        <w:rPr>
          <w:rFonts w:hint="eastAsia"/>
          <w:b w:val="0"/>
          <w:bCs w:val="0"/>
          <w:sz w:val="24"/>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rPr>
        <w:t>（2）蓄电池部分</w:t>
      </w:r>
    </w:p>
    <w:tbl>
      <w:tblPr>
        <w:tblStyle w:val="13"/>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310"/>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序号</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项目</w:t>
            </w:r>
          </w:p>
        </w:tc>
        <w:tc>
          <w:tcPr>
            <w:tcW w:w="71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32"/>
              </w:rPr>
            </w:pPr>
            <w:r>
              <w:rPr>
                <w:rFonts w:hint="eastAsia"/>
                <w:b/>
                <w:bCs/>
                <w:sz w:val="24"/>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1</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品牌要求</w:t>
            </w:r>
          </w:p>
        </w:tc>
        <w:tc>
          <w:tcPr>
            <w:tcW w:w="71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★所投蓄电池品牌与投标UPS主机与蓄电池为同一品牌，蓄电池制造商与UPS制造商营业执照同一法人。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2</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待机时长</w:t>
            </w:r>
          </w:p>
        </w:tc>
        <w:tc>
          <w:tcPr>
            <w:tcW w:w="711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rPr>
              <w:t>4小时（以附带以下设备数量为参考：5台服务器，3台磁盘阵列，2台KVM，10台交换机，安全设备4台。）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3</w:t>
            </w:r>
          </w:p>
        </w:tc>
        <w:tc>
          <w:tcPr>
            <w:tcW w:w="23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电池柜</w:t>
            </w:r>
          </w:p>
        </w:tc>
        <w:tc>
          <w:tcPr>
            <w:tcW w:w="711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rPr>
              <w:t>要求配套，并含电池连接线。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4</w:t>
            </w:r>
          </w:p>
        </w:tc>
        <w:tc>
          <w:tcPr>
            <w:tcW w:w="231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4"/>
                <w:szCs w:val="32"/>
              </w:rPr>
            </w:pPr>
            <w:r>
              <w:rPr>
                <w:rFonts w:hint="eastAsia"/>
                <w:b w:val="0"/>
                <w:bCs w:val="0"/>
                <w:sz w:val="24"/>
                <w:szCs w:val="32"/>
              </w:rPr>
              <w:t>质保服务</w:t>
            </w:r>
          </w:p>
        </w:tc>
        <w:tc>
          <w:tcPr>
            <w:tcW w:w="711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rPr>
            </w:pPr>
            <w:r>
              <w:rPr>
                <w:rFonts w:hint="eastAsia"/>
                <w:b w:val="0"/>
                <w:bCs w:val="0"/>
                <w:sz w:val="24"/>
                <w:szCs w:val="32"/>
                <w:highlight w:val="none"/>
              </w:rPr>
              <w:t>包含</w:t>
            </w:r>
            <w:r>
              <w:rPr>
                <w:rFonts w:hint="eastAsia"/>
                <w:b w:val="0"/>
                <w:bCs w:val="0"/>
                <w:sz w:val="24"/>
                <w:szCs w:val="32"/>
                <w:highlight w:val="none"/>
                <w:lang w:val="en-US" w:eastAsia="zh-CN"/>
              </w:rPr>
              <w:t>不低于</w:t>
            </w:r>
            <w:r>
              <w:rPr>
                <w:rFonts w:hint="eastAsia"/>
                <w:b w:val="0"/>
                <w:bCs w:val="0"/>
                <w:sz w:val="24"/>
                <w:szCs w:val="32"/>
                <w:highlight w:val="none"/>
              </w:rPr>
              <w:t>三年质保和服务。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5</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val="0"/>
                <w:bCs w:val="0"/>
                <w:sz w:val="24"/>
                <w:szCs w:val="32"/>
              </w:rPr>
            </w:pPr>
            <w:r>
              <w:rPr>
                <w:rFonts w:hint="eastAsia"/>
                <w:b w:val="0"/>
                <w:bCs w:val="0"/>
                <w:sz w:val="24"/>
                <w:szCs w:val="32"/>
              </w:rPr>
              <w:t>★蓄电池漏液及散热解决方案</w:t>
            </w:r>
          </w:p>
        </w:tc>
        <w:tc>
          <w:tcPr>
            <w:tcW w:w="71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val="0"/>
                <w:bCs w:val="0"/>
                <w:sz w:val="24"/>
                <w:szCs w:val="32"/>
              </w:rPr>
            </w:pPr>
            <w:r>
              <w:rPr>
                <w:rFonts w:hint="eastAsia"/>
                <w:b w:val="0"/>
                <w:bCs w:val="0"/>
                <w:i/>
                <w:iCs/>
                <w:sz w:val="24"/>
                <w:szCs w:val="32"/>
                <w:u w:val="single"/>
              </w:rPr>
              <w:t>为保障机房安全，预防漏液和散热不良引起的火灾，需提供</w:t>
            </w:r>
            <w:r>
              <w:rPr>
                <w:rFonts w:hint="eastAsia"/>
                <w:b w:val="0"/>
                <w:bCs w:val="0"/>
                <w:i/>
                <w:iCs/>
                <w:sz w:val="24"/>
                <w:szCs w:val="32"/>
                <w:highlight w:val="yellow"/>
                <w:u w:val="single"/>
              </w:rPr>
              <w:t>蓄电池防漏液及散热解决方案，并提供技术证明说明文件。</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val="0"/>
          <w:bCs w:val="0"/>
          <w:sz w:val="24"/>
          <w:szCs w:val="32"/>
          <w:lang w:eastAsia="zh-CN"/>
        </w:rPr>
      </w:pPr>
      <w:r>
        <w:rPr>
          <w:rFonts w:hint="eastAsia"/>
          <w:b w:val="0"/>
          <w:bCs w:val="0"/>
          <w:sz w:val="24"/>
          <w:szCs w:val="32"/>
          <w:lang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eastAsia="宋体"/>
          <w:b w:val="0"/>
          <w:bCs w:val="0"/>
          <w:sz w:val="24"/>
          <w:szCs w:val="32"/>
          <w:highlight w:val="yellow"/>
          <w:lang w:eastAsia="zh-CN"/>
        </w:rPr>
      </w:pPr>
      <w:r>
        <w:rPr>
          <w:rFonts w:hint="eastAsia"/>
          <w:b w:val="0"/>
          <w:bCs w:val="0"/>
          <w:sz w:val="24"/>
          <w:szCs w:val="32"/>
          <w:highlight w:val="yellow"/>
        </w:rPr>
        <w:t>以上条款</w:t>
      </w:r>
      <w:r>
        <w:rPr>
          <w:rFonts w:hint="eastAsia"/>
          <w:b w:val="0"/>
          <w:bCs w:val="0"/>
          <w:sz w:val="24"/>
          <w:szCs w:val="32"/>
          <w:highlight w:val="yellow"/>
          <w:lang w:eastAsia="zh-CN"/>
        </w:rPr>
        <w:t>要求各投标人</w:t>
      </w:r>
      <w:r>
        <w:rPr>
          <w:rFonts w:hint="eastAsia"/>
          <w:b w:val="0"/>
          <w:bCs w:val="0"/>
          <w:sz w:val="24"/>
          <w:szCs w:val="32"/>
          <w:highlight w:val="yellow"/>
          <w:lang w:val="en-US" w:eastAsia="zh-CN"/>
        </w:rPr>
        <w:t>在“技术参数响应及偏离表”中予以响应（</w:t>
      </w:r>
      <w:r>
        <w:rPr>
          <w:rFonts w:hint="eastAsia"/>
          <w:b w:val="0"/>
          <w:bCs w:val="0"/>
          <w:sz w:val="24"/>
          <w:szCs w:val="32"/>
          <w:highlight w:val="yellow"/>
          <w:lang w:eastAsia="zh-CN"/>
        </w:rPr>
        <w:t>要求提供的截图、证书或检测报告等证明材料，均须提供其</w:t>
      </w:r>
      <w:r>
        <w:rPr>
          <w:rFonts w:hint="eastAsia"/>
          <w:b w:val="0"/>
          <w:bCs w:val="0"/>
          <w:color w:val="auto"/>
          <w:sz w:val="24"/>
          <w:szCs w:val="32"/>
          <w:highlight w:val="yellow"/>
          <w:lang w:eastAsia="zh-CN"/>
        </w:rPr>
        <w:t>复印件并加盖投标人公章</w:t>
      </w:r>
      <w:r>
        <w:rPr>
          <w:rFonts w:hint="eastAsia"/>
          <w:b w:val="0"/>
          <w:bCs w:val="0"/>
          <w:sz w:val="24"/>
          <w:szCs w:val="32"/>
          <w:highlight w:val="yellow"/>
          <w:lang w:eastAsia="zh-CN"/>
        </w:rPr>
        <w:t>，</w:t>
      </w:r>
      <w:r>
        <w:rPr>
          <w:rFonts w:hint="eastAsia"/>
          <w:b w:val="0"/>
          <w:bCs w:val="0"/>
          <w:sz w:val="24"/>
          <w:szCs w:val="32"/>
          <w:highlight w:val="yellow"/>
          <w:lang w:val="en-US" w:eastAsia="zh-CN"/>
        </w:rPr>
        <w:t>未提供或提供不全的，符合性审查不予通过），其中</w:t>
      </w:r>
      <w:r>
        <w:rPr>
          <w:rFonts w:hint="eastAsia"/>
          <w:b w:val="0"/>
          <w:bCs w:val="0"/>
          <w:sz w:val="24"/>
          <w:szCs w:val="32"/>
          <w:highlight w:val="yellow"/>
        </w:rPr>
        <w:t>打★的技术参数要求为必须满足项，不接受负偏离</w:t>
      </w:r>
      <w:r>
        <w:rPr>
          <w:rFonts w:hint="eastAsia"/>
          <w:b w:val="0"/>
          <w:bCs w:val="0"/>
          <w:sz w:val="24"/>
          <w:szCs w:val="32"/>
          <w:highlight w:val="yellow"/>
          <w:lang w:eastAsia="zh-CN"/>
        </w:rPr>
        <w:t>。</w:t>
      </w:r>
    </w:p>
    <w:p>
      <w:pPr>
        <w:keepNext w:val="0"/>
        <w:keepLines w:val="0"/>
        <w:pageBreakBefore w:val="0"/>
        <w:widowControl w:val="0"/>
        <w:kinsoku/>
        <w:wordWrap/>
        <w:overflowPunct/>
        <w:topLinePunct w:val="0"/>
        <w:bidi w:val="0"/>
        <w:snapToGrid/>
        <w:spacing w:line="440" w:lineRule="exact"/>
        <w:textAlignment w:val="auto"/>
        <w:rPr>
          <w:rFonts w:hint="eastAsia"/>
        </w:rPr>
      </w:pP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三、其他要求</w:t>
      </w:r>
    </w:p>
    <w:p>
      <w:pPr>
        <w:keepNext w:val="0"/>
        <w:keepLines w:val="0"/>
        <w:pageBreakBefore w:val="0"/>
        <w:widowControl w:val="0"/>
        <w:kinsoku/>
        <w:wordWrap/>
        <w:overflowPunct/>
        <w:topLinePunct w:val="0"/>
        <w:bidi w:val="0"/>
        <w:snapToGrid/>
        <w:spacing w:line="440" w:lineRule="exact"/>
        <w:textAlignment w:val="auto"/>
        <w:rPr>
          <w:rFonts w:hint="eastAsia" w:eastAsia="宋体"/>
          <w:sz w:val="24"/>
          <w:szCs w:val="32"/>
          <w:lang w:eastAsia="zh-CN"/>
        </w:rPr>
      </w:pPr>
      <w:r>
        <w:rPr>
          <w:rFonts w:hint="eastAsia"/>
          <w:sz w:val="24"/>
          <w:szCs w:val="32"/>
          <w:lang w:val="en-US" w:eastAsia="zh-CN"/>
        </w:rPr>
        <w:t>1、</w:t>
      </w:r>
      <w:r>
        <w:rPr>
          <w:rFonts w:hint="eastAsia"/>
          <w:sz w:val="24"/>
          <w:szCs w:val="32"/>
          <w:lang w:eastAsia="zh-CN"/>
        </w:rPr>
        <w:t>质保期：不低于三年。超过</w:t>
      </w:r>
      <w:r>
        <w:rPr>
          <w:rFonts w:hint="eastAsia"/>
          <w:sz w:val="24"/>
          <w:szCs w:val="32"/>
          <w:lang w:val="en-US" w:eastAsia="zh-CN"/>
        </w:rPr>
        <w:t>质保期</w:t>
      </w:r>
      <w:r>
        <w:rPr>
          <w:rFonts w:hint="eastAsia"/>
          <w:sz w:val="24"/>
          <w:szCs w:val="32"/>
          <w:lang w:eastAsia="zh-CN"/>
        </w:rPr>
        <w:t>，按成本价维修。</w:t>
      </w:r>
    </w:p>
    <w:p>
      <w:pPr>
        <w:keepNext w:val="0"/>
        <w:keepLines w:val="0"/>
        <w:pageBreakBefore w:val="0"/>
        <w:widowControl w:val="0"/>
        <w:kinsoku/>
        <w:wordWrap/>
        <w:overflowPunct/>
        <w:topLinePunct w:val="0"/>
        <w:bidi w:val="0"/>
        <w:snapToGrid/>
        <w:spacing w:line="440" w:lineRule="exact"/>
        <w:textAlignment w:val="auto"/>
        <w:rPr>
          <w:rFonts w:hint="eastAsia"/>
          <w:sz w:val="24"/>
          <w:szCs w:val="32"/>
          <w:lang w:val="en-US" w:eastAsia="zh-CN"/>
        </w:rPr>
      </w:pPr>
      <w:r>
        <w:rPr>
          <w:rFonts w:hint="eastAsia"/>
          <w:sz w:val="24"/>
          <w:szCs w:val="32"/>
          <w:lang w:val="en-US" w:eastAsia="zh-CN"/>
        </w:rPr>
        <w:t>2、合同履行期限：</w:t>
      </w:r>
    </w:p>
    <w:p>
      <w:pPr>
        <w:keepNext w:val="0"/>
        <w:keepLines w:val="0"/>
        <w:pageBreakBefore w:val="0"/>
        <w:widowControl w:val="0"/>
        <w:kinsoku/>
        <w:wordWrap/>
        <w:overflowPunct/>
        <w:topLinePunct w:val="0"/>
        <w:bidi w:val="0"/>
        <w:snapToGrid/>
        <w:spacing w:line="440" w:lineRule="exact"/>
        <w:textAlignment w:val="auto"/>
        <w:rPr>
          <w:rFonts w:hint="eastAsia"/>
          <w:color w:val="0000FF"/>
          <w:highlight w:val="none"/>
          <w:lang w:val="en-US" w:eastAsia="zh-CN"/>
        </w:rPr>
      </w:pPr>
      <w:r>
        <w:rPr>
          <w:rFonts w:hint="eastAsia"/>
          <w:color w:val="0000FF"/>
          <w:highlight w:val="none"/>
          <w:lang w:val="en-US" w:eastAsia="zh-CN"/>
        </w:rPr>
        <w:t>（1）.为确保后续服务质量，中标人在中标后签订合同前需提供日志审计系统与漏洞扫描系统两台安全设备的原厂授权书和原厂三年免费质保函原件。</w:t>
      </w:r>
    </w:p>
    <w:p>
      <w:pPr>
        <w:keepNext w:val="0"/>
        <w:keepLines w:val="0"/>
        <w:pageBreakBefore w:val="0"/>
        <w:widowControl w:val="0"/>
        <w:kinsoku/>
        <w:wordWrap/>
        <w:overflowPunct/>
        <w:topLinePunct w:val="0"/>
        <w:bidi w:val="0"/>
        <w:snapToGrid/>
        <w:spacing w:line="440" w:lineRule="exact"/>
        <w:textAlignment w:val="auto"/>
        <w:rPr>
          <w:rFonts w:hint="eastAsia" w:eastAsia="宋体"/>
          <w:lang w:val="en-US" w:eastAsia="zh-CN"/>
        </w:rPr>
      </w:pPr>
      <w:r>
        <w:rPr>
          <w:rFonts w:hint="eastAsia"/>
          <w:sz w:val="24"/>
          <w:szCs w:val="32"/>
          <w:lang w:val="en-US" w:eastAsia="zh-CN"/>
        </w:rPr>
        <w:t>（2）合同签订后 10 个工作日内必须完成供货并安装、调试、验收合格后交付采购人使用（特殊情况从其约定）。</w:t>
      </w:r>
    </w:p>
    <w:p>
      <w:pPr>
        <w:keepNext w:val="0"/>
        <w:keepLines w:val="0"/>
        <w:pageBreakBefore w:val="0"/>
        <w:widowControl w:val="0"/>
        <w:kinsoku/>
        <w:wordWrap/>
        <w:overflowPunct/>
        <w:topLinePunct w:val="0"/>
        <w:bidi w:val="0"/>
        <w:snapToGrid/>
        <w:spacing w:line="440" w:lineRule="exact"/>
        <w:textAlignment w:val="auto"/>
        <w:rPr>
          <w:rFonts w:hint="default" w:eastAsia="宋体"/>
          <w:lang w:val="en-US" w:eastAsia="zh-CN"/>
        </w:rPr>
      </w:pPr>
      <w:r>
        <w:rPr>
          <w:rFonts w:hint="eastAsia"/>
          <w:lang w:val="en-US" w:eastAsia="zh-CN"/>
        </w:rPr>
        <w:t>3、</w:t>
      </w:r>
      <w:r>
        <w:rPr>
          <w:rFonts w:hint="eastAsia"/>
          <w:b w:val="0"/>
          <w:bCs w:val="0"/>
          <w:sz w:val="24"/>
          <w:szCs w:val="32"/>
        </w:rPr>
        <w:t>系统集成和施工要求：根据招标人工作现场的实际要求，完成所有设备的安装和调试，施工过程中需要的所有弱电辅材（包括网线等）由中标人根据国标标准和招标人的实际需求免费提供并按照招标人的要求和位置施工安装到位。</w:t>
      </w: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rPr>
          <w:rFonts w:hint="eastAsia"/>
        </w:rPr>
      </w:pPr>
    </w:p>
    <w:p>
      <w:pPr>
        <w:jc w:val="center"/>
        <w:rPr>
          <w:rFonts w:hint="eastAsia"/>
        </w:rPr>
      </w:pPr>
      <w:r>
        <w:rPr>
          <w:rFonts w:hint="eastAsia"/>
          <w:b/>
          <w:bCs/>
          <w:sz w:val="36"/>
          <w:szCs w:val="44"/>
        </w:rPr>
        <w:t>第五部分  资信证明文件要求</w:t>
      </w:r>
    </w:p>
    <w:p>
      <w:pPr>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32"/>
        </w:rPr>
      </w:pPr>
      <w:r>
        <w:rPr>
          <w:rFonts w:hint="eastAsia"/>
          <w:sz w:val="24"/>
          <w:szCs w:val="32"/>
        </w:rPr>
        <w:t xml:space="preserve"> </w:t>
      </w:r>
      <w:r>
        <w:rPr>
          <w:rFonts w:hint="eastAsia"/>
          <w:sz w:val="24"/>
          <w:szCs w:val="32"/>
          <w:lang w:val="en-US" w:eastAsia="zh-CN"/>
        </w:rPr>
        <w:t xml:space="preserve">   </w:t>
      </w:r>
      <w:r>
        <w:rPr>
          <w:rFonts w:hint="eastAsia"/>
          <w:b/>
          <w:bCs/>
          <w:sz w:val="24"/>
          <w:szCs w:val="32"/>
        </w:rPr>
        <w:t>1、实质性资格证明文件目录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w:t>
      </w:r>
      <w:r>
        <w:rPr>
          <w:sz w:val="24"/>
          <w:szCs w:val="32"/>
        </w:rPr>
        <w:t>1</w:t>
      </w:r>
      <w:r>
        <w:rPr>
          <w:rFonts w:hint="eastAsia"/>
          <w:sz w:val="24"/>
          <w:szCs w:val="32"/>
        </w:rPr>
        <w:t xml:space="preserve"> </w:t>
      </w:r>
      <w:r>
        <w:rPr>
          <w:sz w:val="24"/>
          <w:szCs w:val="32"/>
        </w:rPr>
        <w:t xml:space="preserve"> </w:t>
      </w:r>
      <w:r>
        <w:rPr>
          <w:rFonts w:hint="eastAsia"/>
          <w:sz w:val="24"/>
          <w:szCs w:val="32"/>
        </w:rPr>
        <w:t>法人或者其他组织的营业执照等证明文件，自然人的身份证明（复印件）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文件2  上一年度财务状况报表（复印件，成立不满一年不需提供）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文件3  依法缴纳税收和社会保障资金的相关材料（复印件）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宋体"/>
          <w:sz w:val="24"/>
          <w:szCs w:val="32"/>
          <w:lang w:eastAsia="zh-CN"/>
        </w:rPr>
      </w:pPr>
      <w:r>
        <w:rPr>
          <w:rFonts w:hint="eastAsia"/>
          <w:sz w:val="24"/>
          <w:szCs w:val="32"/>
        </w:rPr>
        <w:t>文件</w:t>
      </w:r>
      <w:r>
        <w:rPr>
          <w:rFonts w:hint="eastAsia"/>
          <w:sz w:val="24"/>
          <w:szCs w:val="32"/>
          <w:lang w:val="en-US" w:eastAsia="zh-CN"/>
        </w:rPr>
        <w:t>4</w:t>
      </w:r>
      <w:r>
        <w:rPr>
          <w:rFonts w:hint="eastAsia"/>
          <w:sz w:val="24"/>
          <w:szCs w:val="32"/>
        </w:rPr>
        <w:t xml:space="preserve">  具备履行合同所必需的设备和专业技术能力证明材料（原件</w:t>
      </w:r>
      <w:r>
        <w:rPr>
          <w:rFonts w:hint="eastAsia"/>
          <w:sz w:val="24"/>
          <w:szCs w:val="32"/>
          <w:lang w:eastAsia="zh-CN"/>
        </w:rPr>
        <w:t>，</w:t>
      </w:r>
      <w:r>
        <w:rPr>
          <w:rFonts w:hint="eastAsia"/>
          <w:sz w:val="24"/>
          <w:szCs w:val="32"/>
        </w:rPr>
        <w:t>格式见附表）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w:t>
      </w:r>
      <w:r>
        <w:rPr>
          <w:rFonts w:hint="eastAsia"/>
          <w:sz w:val="24"/>
          <w:szCs w:val="32"/>
          <w:lang w:val="en-US" w:eastAsia="zh-CN"/>
        </w:rPr>
        <w:t>5</w:t>
      </w:r>
      <w:r>
        <w:rPr>
          <w:sz w:val="24"/>
          <w:szCs w:val="32"/>
        </w:rPr>
        <w:t xml:space="preserve">  </w:t>
      </w:r>
      <w:r>
        <w:rPr>
          <w:rFonts w:hint="eastAsia"/>
          <w:sz w:val="24"/>
          <w:szCs w:val="32"/>
        </w:rPr>
        <w:t>参加政府采购活动前 3 年内在经营活动中没有重大违法记录的书面声明（</w:t>
      </w:r>
      <w:r>
        <w:rPr>
          <w:sz w:val="24"/>
          <w:szCs w:val="32"/>
        </w:rPr>
        <w:t>原件</w:t>
      </w:r>
      <w:r>
        <w:rPr>
          <w:rFonts w:hint="eastAsia"/>
          <w:sz w:val="24"/>
          <w:szCs w:val="32"/>
          <w:lang w:eastAsia="zh-CN"/>
        </w:rPr>
        <w:t>，</w:t>
      </w:r>
      <w:r>
        <w:rPr>
          <w:rFonts w:hint="eastAsia"/>
          <w:sz w:val="24"/>
          <w:szCs w:val="32"/>
        </w:rPr>
        <w:t>格式见附表）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w:t>
      </w:r>
      <w:r>
        <w:rPr>
          <w:rFonts w:hint="eastAsia"/>
          <w:sz w:val="24"/>
          <w:szCs w:val="32"/>
          <w:lang w:val="en-US" w:eastAsia="zh-CN"/>
        </w:rPr>
        <w:t>6</w:t>
      </w:r>
      <w:r>
        <w:rPr>
          <w:rFonts w:hint="eastAsia"/>
          <w:sz w:val="24"/>
          <w:szCs w:val="32"/>
        </w:rPr>
        <w:t xml:space="preserve">  法人</w:t>
      </w:r>
      <w:r>
        <w:rPr>
          <w:sz w:val="24"/>
          <w:szCs w:val="32"/>
        </w:rPr>
        <w:t>授权书</w:t>
      </w:r>
      <w:r>
        <w:rPr>
          <w:rFonts w:hint="eastAsia"/>
          <w:sz w:val="24"/>
          <w:szCs w:val="32"/>
        </w:rPr>
        <w:t>（原件</w:t>
      </w:r>
      <w:r>
        <w:rPr>
          <w:rFonts w:hint="eastAsia"/>
          <w:sz w:val="24"/>
          <w:szCs w:val="32"/>
          <w:lang w:eastAsia="zh-CN"/>
        </w:rPr>
        <w:t>，</w:t>
      </w:r>
      <w:r>
        <w:rPr>
          <w:rFonts w:hint="eastAsia"/>
          <w:sz w:val="24"/>
          <w:szCs w:val="32"/>
        </w:rPr>
        <w:t>格式见附表）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宋体"/>
          <w:sz w:val="24"/>
          <w:szCs w:val="32"/>
          <w:lang w:eastAsia="zh-CN"/>
        </w:rPr>
      </w:pPr>
      <w:r>
        <w:rPr>
          <w:rFonts w:hint="eastAsia"/>
          <w:sz w:val="24"/>
          <w:szCs w:val="32"/>
          <w:highlight w:val="yellow"/>
        </w:rPr>
        <w:t>文件</w:t>
      </w:r>
      <w:r>
        <w:rPr>
          <w:rFonts w:hint="eastAsia"/>
          <w:sz w:val="24"/>
          <w:szCs w:val="32"/>
          <w:highlight w:val="yellow"/>
          <w:lang w:val="en-US" w:eastAsia="zh-CN"/>
        </w:rPr>
        <w:t xml:space="preserve">7 </w:t>
      </w:r>
      <w:r>
        <w:rPr>
          <w:rFonts w:hint="eastAsia"/>
          <w:sz w:val="24"/>
          <w:szCs w:val="32"/>
          <w:highlight w:val="yellow"/>
        </w:rPr>
        <w:t xml:space="preserve"> 投标人为盐城市财政局2017-2019年度计算机及相关设备、数码产品定点协议供货单位</w:t>
      </w:r>
      <w:r>
        <w:rPr>
          <w:rFonts w:hint="eastAsia"/>
          <w:sz w:val="24"/>
          <w:szCs w:val="32"/>
          <w:highlight w:val="yellow"/>
          <w:lang w:eastAsia="zh-CN"/>
        </w:rPr>
        <w:t>的证明材料（复印件加盖投标人公章）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lang w:eastAsia="zh-CN"/>
        </w:rPr>
        <w:t>文件</w:t>
      </w:r>
      <w:r>
        <w:rPr>
          <w:rFonts w:hint="eastAsia"/>
          <w:sz w:val="24"/>
          <w:szCs w:val="32"/>
          <w:lang w:val="en-US" w:eastAsia="zh-CN"/>
        </w:rPr>
        <w:t xml:space="preserve">8  </w:t>
      </w:r>
      <w:r>
        <w:rPr>
          <w:rFonts w:hint="eastAsia"/>
          <w:sz w:val="24"/>
          <w:szCs w:val="32"/>
        </w:rPr>
        <w:t>询价文件中规定要求提供的证明材料和投标人认为需要提供的其他材料</w:t>
      </w:r>
    </w:p>
    <w:p>
      <w:pPr>
        <w:pStyle w:val="4"/>
        <w:spacing w:line="500" w:lineRule="exact"/>
        <w:ind w:left="0" w:leftChars="0" w:firstLine="0" w:firstLineChars="0"/>
        <w:jc w:val="center"/>
        <w:rPr>
          <w:sz w:val="24"/>
          <w:szCs w:val="32"/>
        </w:rPr>
      </w:pPr>
      <w:r>
        <w:rPr>
          <w:sz w:val="24"/>
          <w:szCs w:val="32"/>
        </w:rPr>
        <w:br w:type="page"/>
      </w:r>
    </w:p>
    <w:p>
      <w:pPr>
        <w:pStyle w:val="4"/>
        <w:spacing w:line="500" w:lineRule="exact"/>
        <w:ind w:left="0" w:leftChars="0" w:firstLine="0" w:firstLineChars="0"/>
        <w:jc w:val="center"/>
        <w:rPr>
          <w:sz w:val="24"/>
          <w:szCs w:val="32"/>
        </w:rPr>
      </w:pPr>
    </w:p>
    <w:p>
      <w:pPr>
        <w:pStyle w:val="4"/>
        <w:spacing w:line="500" w:lineRule="exact"/>
        <w:ind w:left="0" w:leftChars="0" w:firstLine="0" w:firstLineChars="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具备履行合同所必需的设备和专业技术能力的书面声明</w:t>
      </w:r>
    </w:p>
    <w:p>
      <w:pPr>
        <w:spacing w:line="500" w:lineRule="exact"/>
        <w:ind w:firstLine="492"/>
        <w:rPr>
          <w:rFonts w:ascii="宋体" w:hAnsi="宋体"/>
          <w:bCs/>
          <w:color w:val="000000" w:themeColor="text1"/>
          <w:sz w:val="24"/>
          <w:szCs w:val="24"/>
          <w14:textFill>
            <w14:solidFill>
              <w14:schemeClr w14:val="tx1"/>
            </w14:solidFill>
          </w14:textFill>
        </w:rPr>
      </w:pPr>
    </w:p>
    <w:p>
      <w:pPr>
        <w:spacing w:line="500" w:lineRule="exact"/>
        <w:ind w:firstLine="492"/>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500" w:lineRule="exact"/>
        <w:ind w:firstLine="492"/>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主要设备有：</w:t>
      </w:r>
      <w:r>
        <w:rPr>
          <w:rFonts w:hint="eastAsia" w:ascii="宋体" w:hAnsi="宋体"/>
          <w:bCs/>
          <w:color w:val="000000" w:themeColor="text1"/>
          <w:sz w:val="28"/>
          <w:szCs w:val="28"/>
          <w:u w:val="single"/>
          <w:lang w:val="en-US" w:eastAsia="zh-CN"/>
          <w14:textFill>
            <w14:solidFill>
              <w14:schemeClr w14:val="tx1"/>
            </w14:solidFill>
          </w14:textFill>
        </w:rPr>
        <w:t xml:space="preserve">                      </w:t>
      </w:r>
      <w:r>
        <w:rPr>
          <w:rFonts w:hint="eastAsia" w:ascii="宋体" w:hAnsi="宋体"/>
          <w:bCs/>
          <w:color w:val="000000" w:themeColor="text1"/>
          <w:sz w:val="28"/>
          <w:szCs w:val="28"/>
          <w:u w:val="none"/>
          <w14:textFill>
            <w14:solidFill>
              <w14:schemeClr w14:val="tx1"/>
            </w14:solidFill>
          </w14:textFill>
        </w:rPr>
        <w:t>。</w:t>
      </w:r>
    </w:p>
    <w:p>
      <w:pPr>
        <w:spacing w:line="500" w:lineRule="exact"/>
        <w:ind w:firstLine="492"/>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主要专业技术能力有：</w:t>
      </w:r>
      <w:r>
        <w:rPr>
          <w:rFonts w:hint="eastAsia" w:ascii="宋体" w:hAnsi="宋体"/>
          <w:bCs/>
          <w:color w:val="000000" w:themeColor="text1"/>
          <w:sz w:val="28"/>
          <w:szCs w:val="28"/>
          <w:u w:val="single"/>
          <w:lang w:val="en-US" w:eastAsia="zh-CN"/>
          <w14:textFill>
            <w14:solidFill>
              <w14:schemeClr w14:val="tx1"/>
            </w14:solidFill>
          </w14:textFill>
        </w:rPr>
        <w:t xml:space="preserve">                        </w:t>
      </w:r>
      <w:r>
        <w:rPr>
          <w:rFonts w:hint="eastAsia" w:ascii="宋体" w:hAnsi="宋体"/>
          <w:bCs/>
          <w:color w:val="000000" w:themeColor="text1"/>
          <w:sz w:val="28"/>
          <w:szCs w:val="28"/>
          <w:u w:val="none"/>
          <w14:textFill>
            <w14:solidFill>
              <w14:schemeClr w14:val="tx1"/>
            </w14:solidFill>
          </w14:textFill>
        </w:rPr>
        <w:t>。</w:t>
      </w:r>
    </w:p>
    <w:p>
      <w:pPr>
        <w:spacing w:line="500" w:lineRule="exact"/>
        <w:rPr>
          <w:rFonts w:ascii="宋体" w:hAnsi="宋体"/>
          <w:bCs/>
          <w:color w:val="000000" w:themeColor="text1"/>
          <w:sz w:val="28"/>
          <w:szCs w:val="28"/>
          <w14:textFill>
            <w14:solidFill>
              <w14:schemeClr w14:val="tx1"/>
            </w14:solidFill>
          </w14:textFill>
        </w:rPr>
      </w:pPr>
    </w:p>
    <w:p>
      <w:pPr>
        <w:spacing w:line="500" w:lineRule="exact"/>
        <w:rPr>
          <w:rFonts w:ascii="宋体" w:hAnsi="宋体"/>
          <w:bCs/>
          <w:color w:val="000000" w:themeColor="text1"/>
          <w:sz w:val="28"/>
          <w:szCs w:val="28"/>
          <w14:textFill>
            <w14:solidFill>
              <w14:schemeClr w14:val="tx1"/>
            </w14:solidFill>
          </w14:textFill>
        </w:rPr>
      </w:pPr>
    </w:p>
    <w:p>
      <w:pPr>
        <w:spacing w:line="500" w:lineRule="exact"/>
        <w:rPr>
          <w:rFonts w:ascii="宋体" w:hAnsi="宋体"/>
          <w:bCs/>
          <w:color w:val="000000" w:themeColor="text1"/>
          <w:sz w:val="28"/>
          <w:szCs w:val="28"/>
          <w14:textFill>
            <w14:solidFill>
              <w14:schemeClr w14:val="tx1"/>
            </w14:solidFill>
          </w14:textFill>
        </w:rPr>
      </w:pPr>
    </w:p>
    <w:p>
      <w:pPr>
        <w:spacing w:line="500" w:lineRule="exact"/>
        <w:ind w:firstLine="5600" w:firstLineChars="20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投标人名称（公章）：</w:t>
      </w:r>
    </w:p>
    <w:p>
      <w:pPr>
        <w:spacing w:line="500" w:lineRule="exact"/>
        <w:rPr>
          <w:rFonts w:ascii="宋体"/>
          <w:bCs/>
          <w:color w:val="000000" w:themeColor="text1"/>
          <w:sz w:val="28"/>
          <w:szCs w:val="28"/>
          <w14:textFill>
            <w14:solidFill>
              <w14:schemeClr w14:val="tx1"/>
            </w14:solidFill>
          </w14:textFill>
        </w:rPr>
      </w:pPr>
    </w:p>
    <w:p>
      <w:pPr>
        <w:spacing w:line="500" w:lineRule="exact"/>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日期：</w:t>
      </w: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日</w:t>
      </w: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5"/>
        <w:spacing w:line="500" w:lineRule="exact"/>
        <w:jc w:val="both"/>
        <w:rPr>
          <w:rFonts w:hint="eastAsia" w:ascii="宋体" w:hAnsi="宋体"/>
          <w:color w:val="000000" w:themeColor="text1"/>
          <w14:textFill>
            <w14:solidFill>
              <w14:schemeClr w14:val="tx1"/>
            </w14:solidFill>
          </w14:textFill>
        </w:rPr>
      </w:pPr>
    </w:p>
    <w:p>
      <w:pPr>
        <w:pStyle w:val="5"/>
        <w:spacing w:line="500" w:lineRule="exact"/>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参加政府采购活动前</w:t>
      </w:r>
      <w:r>
        <w:rPr>
          <w:rFonts w:ascii="宋体" w:hAnsi="宋体"/>
          <w:color w:val="000000" w:themeColor="text1"/>
          <w14:textFill>
            <w14:solidFill>
              <w14:schemeClr w14:val="tx1"/>
            </w14:solidFill>
          </w14:textFill>
        </w:rPr>
        <w:t xml:space="preserve"> 3 </w:t>
      </w:r>
      <w:r>
        <w:rPr>
          <w:rFonts w:hint="eastAsia" w:ascii="宋体" w:hAnsi="宋体"/>
          <w:color w:val="000000" w:themeColor="text1"/>
          <w14:textFill>
            <w14:solidFill>
              <w14:schemeClr w14:val="tx1"/>
            </w14:solidFill>
          </w14:textFill>
        </w:rPr>
        <w:t>年内在经营活动中</w:t>
      </w:r>
      <w:r>
        <w:rPr>
          <w:rFonts w:asci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没有重大违法记录的书面声明</w:t>
      </w:r>
    </w:p>
    <w:p>
      <w:pPr>
        <w:spacing w:line="500" w:lineRule="exact"/>
        <w:rPr>
          <w:rFonts w:ascii="宋体"/>
          <w:b/>
          <w:bCs/>
          <w:color w:val="000000" w:themeColor="text1"/>
          <w:sz w:val="24"/>
          <w:szCs w:val="24"/>
          <w14:textFill>
            <w14:solidFill>
              <w14:schemeClr w14:val="tx1"/>
            </w14:solidFill>
          </w14:textFill>
        </w:rPr>
      </w:pPr>
    </w:p>
    <w:p>
      <w:pPr>
        <w:spacing w:line="500" w:lineRule="exact"/>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声明</w:t>
      </w:r>
    </w:p>
    <w:p>
      <w:pPr>
        <w:spacing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我公司郑重声明：参加本次政府采购活动前</w:t>
      </w:r>
      <w:r>
        <w:rPr>
          <w:rFonts w:ascii="宋体" w:hAnsi="宋体"/>
          <w:bCs/>
          <w:color w:val="000000" w:themeColor="text1"/>
          <w:sz w:val="28"/>
          <w:szCs w:val="28"/>
          <w14:textFill>
            <w14:solidFill>
              <w14:schemeClr w14:val="tx1"/>
            </w14:solidFill>
          </w14:textFill>
        </w:rPr>
        <w:t xml:space="preserve"> 3 </w:t>
      </w:r>
      <w:r>
        <w:rPr>
          <w:rFonts w:hint="eastAsia" w:ascii="宋体" w:hAnsi="宋体"/>
          <w:bCs/>
          <w:color w:val="000000" w:themeColor="text1"/>
          <w:sz w:val="28"/>
          <w:szCs w:val="28"/>
          <w14:textFill>
            <w14:solidFill>
              <w14:schemeClr w14:val="tx1"/>
            </w14:solidFill>
          </w14:textFill>
        </w:rPr>
        <w:t>年内，我公司在经营活动中没有因违法经营受到刑事处罚或者责令停产停业、吊销许可证或者执照、较大数额罚款等行政处罚。</w:t>
      </w:r>
    </w:p>
    <w:p>
      <w:pPr>
        <w:spacing w:line="500" w:lineRule="exact"/>
        <w:ind w:firstLine="560" w:firstLineChars="200"/>
        <w:rPr>
          <w:rFonts w:ascii="宋体"/>
          <w:bCs/>
          <w:color w:val="000000" w:themeColor="text1"/>
          <w:sz w:val="28"/>
          <w:szCs w:val="28"/>
          <w14:textFill>
            <w14:solidFill>
              <w14:schemeClr w14:val="tx1"/>
            </w14:solidFill>
          </w14:textFill>
        </w:rPr>
      </w:pPr>
    </w:p>
    <w:p>
      <w:pPr>
        <w:spacing w:line="500" w:lineRule="exact"/>
        <w:rPr>
          <w:rFonts w:ascii="宋体" w:hAnsi="宋体"/>
          <w:bCs/>
          <w:color w:val="000000" w:themeColor="text1"/>
          <w:sz w:val="28"/>
          <w:szCs w:val="28"/>
          <w14:textFill>
            <w14:solidFill>
              <w14:schemeClr w14:val="tx1"/>
            </w14:solidFill>
          </w14:textFill>
        </w:rPr>
      </w:pPr>
    </w:p>
    <w:p>
      <w:pPr>
        <w:spacing w:line="500" w:lineRule="exact"/>
        <w:ind w:firstLine="3640" w:firstLineChars="1300"/>
        <w:rPr>
          <w:rFonts w:asciiTheme="minorEastAsia" w:hAnsiTheme="minorEastAsia" w:eastAsiaTheme="minorEastAsia"/>
          <w:bCs/>
          <w:sz w:val="28"/>
          <w:szCs w:val="28"/>
        </w:rPr>
      </w:pPr>
      <w:r>
        <w:rPr>
          <w:rFonts w:asciiTheme="minorEastAsia" w:hAnsiTheme="minorEastAsia" w:eastAsiaTheme="minorEastAsia"/>
          <w:bCs/>
          <w:sz w:val="28"/>
          <w:szCs w:val="28"/>
        </w:rPr>
        <w:t xml:space="preserve"> </w:t>
      </w:r>
      <w:r>
        <w:rPr>
          <w:rFonts w:hint="eastAsia" w:ascii="宋体" w:hAnsi="宋体"/>
          <w:bCs/>
          <w:color w:val="000000"/>
          <w:sz w:val="28"/>
        </w:rPr>
        <w:t>供应商名称（公章）：</w:t>
      </w:r>
    </w:p>
    <w:p>
      <w:pPr>
        <w:spacing w:line="460" w:lineRule="exact"/>
        <w:rPr>
          <w:rFonts w:ascii="宋体" w:hAnsi="宋体"/>
          <w:bCs/>
          <w:color w:val="000000"/>
          <w:sz w:val="28"/>
        </w:rPr>
      </w:pPr>
      <w:r>
        <w:rPr>
          <w:rFonts w:hint="eastAsia" w:ascii="宋体" w:hAnsi="宋体"/>
          <w:bCs/>
          <w:color w:val="000000"/>
          <w:sz w:val="28"/>
        </w:rPr>
        <w:t xml:space="preserve">                           授权代表签字：</w:t>
      </w:r>
      <w:r>
        <w:rPr>
          <w:rFonts w:hint="eastAsia" w:ascii="宋体" w:hAnsi="宋体"/>
          <w:bCs/>
          <w:color w:val="000000"/>
          <w:sz w:val="28"/>
          <w:u w:val="single"/>
        </w:rPr>
        <w:t>_______________________</w:t>
      </w:r>
    </w:p>
    <w:p>
      <w:pPr>
        <w:spacing w:line="460" w:lineRule="exact"/>
        <w:rPr>
          <w:rFonts w:ascii="宋体" w:hAnsi="宋体"/>
          <w:bCs/>
          <w:color w:val="000000"/>
          <w:sz w:val="28"/>
        </w:rPr>
      </w:pPr>
      <w:r>
        <w:rPr>
          <w:rFonts w:hint="eastAsia" w:ascii="宋体" w:hAnsi="宋体"/>
          <w:bCs/>
          <w:color w:val="000000"/>
          <w:sz w:val="28"/>
        </w:rPr>
        <w:t xml:space="preserve">                                   日期：</w:t>
      </w:r>
      <w:r>
        <w:rPr>
          <w:rFonts w:hint="eastAsia" w:ascii="宋体" w:hAnsi="宋体"/>
          <w:bCs/>
          <w:color w:val="000000"/>
          <w:sz w:val="28"/>
          <w:u w:val="single"/>
        </w:rPr>
        <w:t>______</w:t>
      </w:r>
      <w:r>
        <w:rPr>
          <w:rFonts w:hint="eastAsia" w:ascii="宋体" w:hAnsi="宋体"/>
          <w:bCs/>
          <w:color w:val="000000"/>
          <w:sz w:val="28"/>
        </w:rPr>
        <w:t>年</w:t>
      </w:r>
      <w:r>
        <w:rPr>
          <w:rFonts w:hint="eastAsia" w:ascii="宋体" w:hAnsi="宋体"/>
          <w:bCs/>
          <w:color w:val="000000"/>
          <w:sz w:val="28"/>
          <w:u w:val="single"/>
        </w:rPr>
        <w:t xml:space="preserve">     </w:t>
      </w:r>
      <w:r>
        <w:rPr>
          <w:rFonts w:hint="eastAsia" w:ascii="宋体" w:hAnsi="宋体"/>
          <w:bCs/>
          <w:color w:val="000000"/>
          <w:sz w:val="28"/>
        </w:rPr>
        <w:t>月</w:t>
      </w:r>
      <w:r>
        <w:rPr>
          <w:rFonts w:hint="eastAsia" w:ascii="宋体" w:hAnsi="宋体"/>
          <w:bCs/>
          <w:color w:val="000000"/>
          <w:sz w:val="28"/>
          <w:u w:val="single"/>
        </w:rPr>
        <w:t xml:space="preserve">     </w:t>
      </w:r>
      <w:r>
        <w:rPr>
          <w:rFonts w:hint="eastAsia" w:ascii="宋体" w:hAnsi="宋体"/>
          <w:bCs/>
          <w:color w:val="000000"/>
          <w:sz w:val="28"/>
        </w:rPr>
        <w:t>日</w:t>
      </w: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pStyle w:val="4"/>
        <w:spacing w:line="500" w:lineRule="exact"/>
        <w:ind w:firstLine="0"/>
        <w:rPr>
          <w:rFonts w:ascii="宋体"/>
          <w:color w:val="000000" w:themeColor="text1"/>
          <w:sz w:val="24"/>
          <w:szCs w:val="24"/>
          <w14:textFill>
            <w14:solidFill>
              <w14:schemeClr w14:val="tx1"/>
            </w14:solidFill>
          </w14:textFill>
        </w:rPr>
      </w:pPr>
    </w:p>
    <w:p>
      <w:pPr>
        <w:rPr>
          <w:rFonts w:hint="eastAsia"/>
          <w:lang w:eastAsia="zh-CN"/>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pStyle w:val="12"/>
        <w:rPr>
          <w:rFonts w:hint="eastAsia"/>
        </w:rPr>
      </w:pPr>
    </w:p>
    <w:p>
      <w:pPr>
        <w:pStyle w:val="12"/>
        <w:rPr>
          <w:rFonts w:hint="eastAsia"/>
        </w:rPr>
      </w:pPr>
    </w:p>
    <w:p>
      <w:pPr>
        <w:rPr>
          <w:rFonts w:hint="eastAsia"/>
        </w:rPr>
      </w:pPr>
    </w:p>
    <w:p>
      <w:pPr>
        <w:rPr>
          <w:rFonts w:hint="eastAsia"/>
        </w:rPr>
      </w:pPr>
    </w:p>
    <w:p>
      <w:pPr>
        <w:jc w:val="center"/>
        <w:rPr>
          <w:rFonts w:hint="eastAsia"/>
          <w:lang w:eastAsia="zh-CN"/>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法人授权书（格式）</w:t>
      </w:r>
    </w:p>
    <w:p>
      <w:pPr>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本授权书声明：</w:t>
      </w:r>
      <w:r>
        <w:rPr>
          <w:rFonts w:hint="eastAsia"/>
          <w:sz w:val="24"/>
          <w:szCs w:val="32"/>
          <w:lang w:val="en-US" w:eastAsia="zh-CN"/>
        </w:rPr>
        <w:t xml:space="preserve"> </w:t>
      </w:r>
      <w:r>
        <w:rPr>
          <w:rFonts w:hint="eastAsia"/>
          <w:sz w:val="24"/>
          <w:szCs w:val="32"/>
          <w:u w:val="single"/>
          <w:lang w:val="en-US" w:eastAsia="zh-CN"/>
        </w:rPr>
        <w:t xml:space="preserve">              </w:t>
      </w:r>
      <w:r>
        <w:rPr>
          <w:rFonts w:hint="eastAsia"/>
          <w:sz w:val="24"/>
          <w:szCs w:val="32"/>
        </w:rPr>
        <w:t>公司的</w:t>
      </w:r>
      <w:r>
        <w:rPr>
          <w:rFonts w:hint="eastAsia"/>
          <w:sz w:val="24"/>
          <w:szCs w:val="32"/>
          <w:u w:val="single"/>
          <w:lang w:val="en-US" w:eastAsia="zh-CN"/>
        </w:rPr>
        <w:t xml:space="preserve">          </w:t>
      </w:r>
      <w:r>
        <w:rPr>
          <w:rFonts w:hint="eastAsia"/>
          <w:sz w:val="24"/>
          <w:szCs w:val="32"/>
        </w:rPr>
        <w:t>（法定代表人姓名）</w:t>
      </w:r>
      <w:r>
        <w:rPr>
          <w:sz w:val="24"/>
          <w:szCs w:val="32"/>
        </w:rPr>
        <w:t>_______</w:t>
      </w:r>
      <w:r>
        <w:rPr>
          <w:rFonts w:hint="eastAsia"/>
          <w:sz w:val="24"/>
          <w:szCs w:val="32"/>
          <w:lang w:eastAsia="zh-CN"/>
        </w:rPr>
        <w:t>（</w:t>
      </w:r>
      <w:r>
        <w:rPr>
          <w:rFonts w:hint="eastAsia"/>
          <w:sz w:val="24"/>
          <w:szCs w:val="32"/>
        </w:rPr>
        <w:t>职务</w:t>
      </w:r>
      <w:r>
        <w:rPr>
          <w:rFonts w:hint="eastAsia"/>
          <w:sz w:val="24"/>
          <w:szCs w:val="32"/>
          <w:lang w:eastAsia="zh-CN"/>
        </w:rPr>
        <w:t>）</w:t>
      </w:r>
      <w:r>
        <w:rPr>
          <w:rFonts w:hint="eastAsia"/>
          <w:sz w:val="24"/>
          <w:szCs w:val="32"/>
        </w:rPr>
        <w:t>代表本公司授权</w:t>
      </w:r>
      <w:r>
        <w:rPr>
          <w:rFonts w:hint="eastAsia"/>
          <w:sz w:val="24"/>
          <w:szCs w:val="32"/>
          <w:u w:val="single"/>
          <w:lang w:val="en-US" w:eastAsia="zh-CN"/>
        </w:rPr>
        <w:t xml:space="preserve">        </w:t>
      </w:r>
      <w:r>
        <w:rPr>
          <w:rFonts w:hint="eastAsia"/>
          <w:sz w:val="24"/>
          <w:szCs w:val="32"/>
        </w:rPr>
        <w:t>（被授权人的姓名）</w:t>
      </w:r>
      <w:r>
        <w:rPr>
          <w:rFonts w:hint="eastAsia"/>
          <w:sz w:val="24"/>
          <w:szCs w:val="32"/>
          <w:u w:val="single"/>
          <w:lang w:val="en-US" w:eastAsia="zh-CN"/>
        </w:rPr>
        <w:t xml:space="preserve">          </w:t>
      </w:r>
      <w:r>
        <w:rPr>
          <w:rFonts w:hint="eastAsia"/>
          <w:sz w:val="24"/>
          <w:szCs w:val="32"/>
        </w:rPr>
        <w:t>(职务)为本公司的合法投标代表，就参加</w:t>
      </w:r>
      <w:r>
        <w:rPr>
          <w:rFonts w:hint="eastAsia"/>
          <w:sz w:val="24"/>
          <w:szCs w:val="32"/>
          <w:lang w:val="en-US" w:eastAsia="zh-CN"/>
        </w:rPr>
        <w:t xml:space="preserve"> </w:t>
      </w:r>
      <w:r>
        <w:rPr>
          <w:rFonts w:hint="eastAsia"/>
          <w:sz w:val="24"/>
          <w:szCs w:val="32"/>
          <w:u w:val="single"/>
          <w:lang w:val="en-US" w:eastAsia="zh-CN"/>
        </w:rPr>
        <w:t xml:space="preserve">         </w:t>
      </w:r>
      <w:r>
        <w:rPr>
          <w:rFonts w:hint="eastAsia"/>
          <w:sz w:val="24"/>
          <w:szCs w:val="32"/>
        </w:rPr>
        <w:t>（编号）号标的内容的投标、签订合同以及合同的执行、完成和纠纷处理，以本公司名义处理一切与之有关的事务。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本授权书于</w:t>
      </w:r>
      <w:r>
        <w:rPr>
          <w:rFonts w:hint="eastAsia"/>
          <w:sz w:val="24"/>
          <w:szCs w:val="32"/>
          <w:u w:val="single"/>
        </w:rPr>
        <w:t xml:space="preserve">     年    月    日</w:t>
      </w:r>
      <w:r>
        <w:rPr>
          <w:rFonts w:hint="eastAsia"/>
          <w:sz w:val="24"/>
          <w:szCs w:val="32"/>
        </w:rPr>
        <w:t>签字生效，特此声明。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法定代表人签字：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职    务：</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单位名称：</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地    址：</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投标代表（被授权人）签字：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职    务：</w:t>
      </w:r>
      <w:r>
        <w:rPr>
          <w:rFonts w:hint="eastAsia"/>
          <w:sz w:val="24"/>
          <w:szCs w:val="32"/>
          <w:u w:val="single"/>
          <w:lang w:val="en-US" w:eastAsia="zh-CN"/>
        </w:rPr>
        <w:t xml:space="preserve">                        </w:t>
      </w:r>
      <w:r>
        <w:rPr>
          <w:rFonts w:hint="eastAsia"/>
          <w:sz w:val="24"/>
          <w:szCs w:val="32"/>
        </w:rPr>
        <w:t xml:space="preserve">                       </w:t>
      </w:r>
      <w:r>
        <w:rPr>
          <w:sz w:val="24"/>
          <w:szCs w:val="32"/>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单位名称：</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地    址：</w:t>
      </w:r>
      <w:r>
        <w:rPr>
          <w:rFonts w:hint="eastAsia"/>
          <w:sz w:val="24"/>
          <w:szCs w:val="32"/>
          <w:u w:val="single"/>
          <w:lang w:val="en-US" w:eastAsia="zh-CN"/>
        </w:rPr>
        <w:t xml:space="preserve">                        </w:t>
      </w:r>
      <w:r>
        <w:rPr>
          <w:rFonts w:hint="eastAsia"/>
          <w:sz w:val="24"/>
          <w:szCs w:val="32"/>
        </w:rPr>
        <w:t xml:space="preserve">                       </w:t>
      </w:r>
      <w:r>
        <w:rPr>
          <w:sz w:val="24"/>
          <w:szCs w:val="32"/>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w:t>
      </w:r>
      <w:r>
        <w:rPr>
          <w:rFonts w:hint="eastAsia"/>
          <w:sz w:val="24"/>
          <w:szCs w:val="32"/>
          <w:lang w:val="en-US" w:eastAsia="zh-CN"/>
        </w:rPr>
        <w:t xml:space="preserve">                   </w:t>
      </w:r>
      <w:r>
        <w:rPr>
          <w:rFonts w:hint="eastAsia"/>
          <w:sz w:val="24"/>
          <w:szCs w:val="32"/>
        </w:rPr>
        <w:t xml:space="preserve"> </w:t>
      </w:r>
      <w:r>
        <w:rPr>
          <w:rFonts w:hint="eastAsia"/>
          <w:sz w:val="24"/>
          <w:szCs w:val="32"/>
          <w:lang w:val="en-US" w:eastAsia="zh-CN"/>
        </w:rPr>
        <w:t xml:space="preserve">              </w:t>
      </w:r>
      <w:r>
        <w:rPr>
          <w:rFonts w:hint="eastAsia"/>
          <w:sz w:val="24"/>
          <w:szCs w:val="32"/>
        </w:rPr>
        <w:t>投标人（单位公章）：</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w:t>
      </w:r>
      <w:r>
        <w:rPr>
          <w:rFonts w:hint="eastAsia"/>
          <w:sz w:val="24"/>
          <w:szCs w:val="32"/>
          <w:lang w:val="en-US" w:eastAsia="zh-CN"/>
        </w:rPr>
        <w:t xml:space="preserve">                                 </w:t>
      </w:r>
      <w:r>
        <w:rPr>
          <w:rFonts w:hint="eastAsia"/>
          <w:sz w:val="24"/>
          <w:szCs w:val="32"/>
        </w:rPr>
        <w:t xml:space="preserve"> 日    期：</w:t>
      </w:r>
      <w:r>
        <w:rPr>
          <w:rFonts w:hint="eastAsia"/>
          <w:sz w:val="24"/>
          <w:szCs w:val="32"/>
          <w:u w:val="single"/>
          <w:lang w:val="en-US" w:eastAsia="zh-CN"/>
        </w:rPr>
        <w:t xml:space="preserve">                        </w:t>
      </w:r>
      <w:r>
        <w:rPr>
          <w:rFonts w:hint="eastAsia"/>
          <w:sz w:val="24"/>
          <w:szCs w:val="32"/>
        </w:rPr>
        <w:t xml:space="preserve">                               </w:t>
      </w:r>
    </w:p>
    <w:p>
      <w:r>
        <w:rPr>
          <w:rFonts w:hint="eastAsia"/>
        </w:rPr>
        <w:t xml:space="preserve">      </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both"/>
        <w:rPr>
          <w:rFonts w:hint="eastAsia" w:ascii="宋体" w:hAnsi="宋体"/>
          <w:b/>
          <w:sz w:val="24"/>
          <w:szCs w:val="24"/>
        </w:rPr>
      </w:pPr>
    </w:p>
    <w:p>
      <w:pPr>
        <w:snapToGrid w:val="0"/>
        <w:spacing w:before="50" w:after="50"/>
        <w:jc w:val="center"/>
        <w:rPr>
          <w:rFonts w:ascii="黑体" w:hAnsi="Times New Roman" w:eastAsia="黑体" w:cs="Times New Roman"/>
          <w:color w:val="000000"/>
          <w:sz w:val="32"/>
          <w:szCs w:val="32"/>
        </w:rPr>
      </w:pPr>
      <w:r>
        <w:rPr>
          <w:rFonts w:hint="eastAsia" w:ascii="黑体" w:hAnsi="Times New Roman" w:eastAsia="黑体" w:cs="Times New Roman"/>
          <w:color w:val="000000"/>
          <w:sz w:val="36"/>
          <w:szCs w:val="36"/>
        </w:rPr>
        <w:t>技术参数响应及偏离表</w:t>
      </w:r>
    </w:p>
    <w:p>
      <w:pPr>
        <w:jc w:val="center"/>
        <w:rPr>
          <w:rFonts w:ascii="宋体" w:hAnsi="宋体" w:eastAsia="宋体" w:cs="Times New Roman"/>
          <w:color w:val="000000"/>
          <w:sz w:val="24"/>
          <w:szCs w:val="24"/>
        </w:rPr>
      </w:pPr>
    </w:p>
    <w:p>
      <w:pP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投标人全称（加盖公章）：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990"/>
        <w:gridCol w:w="2475"/>
        <w:gridCol w:w="13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2" w:type="dxa"/>
            <w:noWrap w:val="0"/>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3990" w:type="dxa"/>
            <w:noWrap w:val="0"/>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招标要求</w:t>
            </w:r>
          </w:p>
        </w:tc>
        <w:tc>
          <w:tcPr>
            <w:tcW w:w="2475" w:type="dxa"/>
            <w:noWrap w:val="0"/>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投标响应</w:t>
            </w:r>
          </w:p>
        </w:tc>
        <w:tc>
          <w:tcPr>
            <w:tcW w:w="1365" w:type="dxa"/>
            <w:noWrap w:val="0"/>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超出、符合或偏离</w:t>
            </w:r>
          </w:p>
        </w:tc>
        <w:tc>
          <w:tcPr>
            <w:tcW w:w="1305" w:type="dxa"/>
            <w:noWrap w:val="0"/>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2" w:type="dxa"/>
            <w:noWrap w:val="0"/>
            <w:vAlign w:val="center"/>
          </w:tcPr>
          <w:p>
            <w:pPr>
              <w:jc w:val="center"/>
              <w:rPr>
                <w:rFonts w:ascii="宋体" w:hAnsi="宋体" w:eastAsia="宋体" w:cs="Times New Roman"/>
                <w:color w:val="000000"/>
                <w:sz w:val="24"/>
                <w:szCs w:val="24"/>
              </w:rPr>
            </w:pPr>
          </w:p>
        </w:tc>
        <w:tc>
          <w:tcPr>
            <w:tcW w:w="3990" w:type="dxa"/>
            <w:noWrap w:val="0"/>
            <w:vAlign w:val="center"/>
          </w:tcPr>
          <w:p>
            <w:pPr>
              <w:jc w:val="center"/>
              <w:rPr>
                <w:rFonts w:ascii="宋体" w:hAnsi="宋体" w:eastAsia="宋体" w:cs="Times New Roman"/>
                <w:color w:val="000000"/>
                <w:sz w:val="24"/>
                <w:szCs w:val="24"/>
              </w:rPr>
            </w:pPr>
          </w:p>
        </w:tc>
        <w:tc>
          <w:tcPr>
            <w:tcW w:w="2475" w:type="dxa"/>
            <w:noWrap w:val="0"/>
            <w:vAlign w:val="center"/>
          </w:tcPr>
          <w:p>
            <w:pPr>
              <w:jc w:val="center"/>
              <w:rPr>
                <w:rFonts w:ascii="宋体" w:hAnsi="宋体" w:eastAsia="宋体" w:cs="Times New Roman"/>
                <w:color w:val="000000"/>
                <w:sz w:val="24"/>
                <w:szCs w:val="24"/>
              </w:rPr>
            </w:pPr>
          </w:p>
        </w:tc>
        <w:tc>
          <w:tcPr>
            <w:tcW w:w="1365" w:type="dxa"/>
            <w:noWrap w:val="0"/>
            <w:vAlign w:val="center"/>
          </w:tcPr>
          <w:p>
            <w:pPr>
              <w:jc w:val="center"/>
              <w:rPr>
                <w:rFonts w:ascii="宋体" w:hAnsi="宋体" w:eastAsia="宋体" w:cs="Times New Roman"/>
                <w:color w:val="000000"/>
                <w:sz w:val="24"/>
                <w:szCs w:val="24"/>
              </w:rPr>
            </w:pPr>
          </w:p>
        </w:tc>
        <w:tc>
          <w:tcPr>
            <w:tcW w:w="1305" w:type="dxa"/>
            <w:noWrap w:val="0"/>
            <w:vAlign w:val="center"/>
          </w:tcPr>
          <w:p>
            <w:pPr>
              <w:jc w:val="center"/>
              <w:rPr>
                <w:rFonts w:ascii="宋体" w:hAnsi="宋体" w:eastAsia="宋体" w:cs="Times New Roman"/>
                <w:color w:val="000000"/>
                <w:sz w:val="24"/>
                <w:szCs w:val="24"/>
              </w:rPr>
            </w:pPr>
          </w:p>
        </w:tc>
      </w:tr>
    </w:tbl>
    <w:p>
      <w:pPr>
        <w:rPr>
          <w:rFonts w:hint="eastAsia" w:ascii="宋体" w:hAnsi="宋体" w:eastAsia="宋体" w:cs="Times New Roman"/>
          <w:color w:val="000000"/>
          <w:sz w:val="24"/>
          <w:szCs w:val="24"/>
        </w:rPr>
      </w:pPr>
    </w:p>
    <w:p>
      <w:pP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法定代表人或授权代表签字：</w:t>
      </w: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r>
        <w:rPr>
          <w:rFonts w:hint="eastAsia" w:ascii="宋体" w:hAnsi="宋体" w:eastAsia="宋体" w:cs="Times New Roman"/>
          <w:color w:val="000000"/>
          <w:sz w:val="24"/>
          <w:szCs w:val="24"/>
        </w:rPr>
        <w:t>注：1、按照基本技术要求详细填列。</w:t>
      </w:r>
    </w:p>
    <w:p>
      <w:pPr>
        <w:numPr>
          <w:ilvl w:val="0"/>
          <w:numId w:val="0"/>
        </w:numPr>
        <w:ind w:left="480" w:leftChars="0"/>
        <w:rPr>
          <w:rFonts w:ascii="宋体" w:hAnsi="宋体" w:eastAsia="宋体" w:cs="Times New Roman"/>
          <w:color w:val="000000"/>
          <w:sz w:val="24"/>
          <w:szCs w:val="24"/>
        </w:rPr>
      </w:pP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rPr>
        <w:t>行数不够，可自行添加。</w:t>
      </w:r>
    </w:p>
    <w:p>
      <w:pPr>
        <w:spacing w:line="360" w:lineRule="auto"/>
        <w:ind w:firstLine="480" w:firstLineChars="200"/>
        <w:jc w:val="both"/>
        <w:rPr>
          <w:rFonts w:hint="eastAsia" w:ascii="宋体" w:hAnsi="宋体"/>
          <w:b/>
          <w:sz w:val="24"/>
          <w:szCs w:val="24"/>
        </w:rPr>
      </w:pPr>
      <w:r>
        <w:rPr>
          <w:rFonts w:hint="eastAsia" w:ascii="宋体" w:hAnsi="宋体" w:eastAsia="宋体" w:cs="Times New Roman"/>
          <w:bCs/>
          <w:color w:val="000000"/>
          <w:sz w:val="24"/>
        </w:rPr>
        <w:t>3、技术偏离表应针对项目需求逐条应答。</w:t>
      </w:r>
    </w:p>
    <w:p>
      <w:pPr>
        <w:spacing w:line="360" w:lineRule="auto"/>
        <w:jc w:val="center"/>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投标人企业类型声明函</w:t>
      </w:r>
    </w:p>
    <w:p>
      <w:pPr>
        <w:spacing w:line="360" w:lineRule="auto"/>
        <w:ind w:firstLine="482" w:firstLineChars="200"/>
        <w:rPr>
          <w:rFonts w:ascii="宋体" w:hAnsi="宋体"/>
          <w:b/>
          <w:sz w:val="24"/>
          <w:szCs w:val="24"/>
        </w:rPr>
      </w:pPr>
      <w:r>
        <w:rPr>
          <w:rFonts w:hint="eastAsia" w:ascii="宋体" w:hAnsi="宋体"/>
          <w:b/>
          <w:sz w:val="24"/>
          <w:szCs w:val="24"/>
        </w:rPr>
        <w:t>★符合《政府采购促进中小企业发展暂行办法》、《关于政府采购支持监狱企业发展有关问题的通知》和《三部门联合发布关于促进残疾人就业政府采购政策的通知》价格扣减条件的供应商须提交以下相关证明。否不予认可。</w:t>
      </w:r>
    </w:p>
    <w:p>
      <w:pPr>
        <w:spacing w:line="360" w:lineRule="auto"/>
        <w:ind w:firstLine="480" w:firstLineChars="200"/>
        <w:rPr>
          <w:sz w:val="24"/>
          <w:szCs w:val="24"/>
        </w:rPr>
      </w:pPr>
      <w:r>
        <w:rPr>
          <w:rFonts w:hint="eastAsia"/>
          <w:sz w:val="24"/>
          <w:szCs w:val="24"/>
        </w:rPr>
        <w:t>附件：</w:t>
      </w:r>
      <w:r>
        <w:rPr>
          <w:rFonts w:hint="eastAsia" w:ascii="宋体" w:hAnsi="宋体"/>
          <w:sz w:val="24"/>
          <w:szCs w:val="24"/>
        </w:rPr>
        <w:t>1、《投标人企业（单位）类型声明函》（格式）</w:t>
      </w:r>
    </w:p>
    <w:p>
      <w:pPr>
        <w:spacing w:line="360" w:lineRule="auto"/>
        <w:ind w:firstLine="480" w:firstLineChars="200"/>
        <w:rPr>
          <w:sz w:val="24"/>
          <w:szCs w:val="24"/>
        </w:rPr>
      </w:pPr>
      <w:r>
        <w:rPr>
          <w:rFonts w:hint="eastAsia"/>
          <w:sz w:val="24"/>
          <w:szCs w:val="24"/>
        </w:rPr>
        <w:t>附件：</w:t>
      </w:r>
      <w:r>
        <w:rPr>
          <w:rFonts w:hint="eastAsia" w:ascii="宋体" w:hAnsi="宋体"/>
          <w:sz w:val="24"/>
          <w:szCs w:val="24"/>
        </w:rPr>
        <w:t>2、《制造商投标人企业（单位）类型声明函》（格式）</w:t>
      </w:r>
    </w:p>
    <w:p>
      <w:pPr>
        <w:spacing w:line="360" w:lineRule="auto"/>
        <w:ind w:firstLine="480" w:firstLineChars="200"/>
        <w:rPr>
          <w:rFonts w:ascii="宋体" w:hAnsi="宋体"/>
          <w:sz w:val="24"/>
          <w:szCs w:val="24"/>
        </w:rPr>
      </w:pPr>
      <w:r>
        <w:rPr>
          <w:rFonts w:hint="eastAsia"/>
          <w:sz w:val="24"/>
          <w:szCs w:val="24"/>
        </w:rPr>
        <w:t>附件：</w:t>
      </w:r>
      <w:r>
        <w:rPr>
          <w:rFonts w:hint="eastAsia" w:ascii="宋体" w:hAnsi="宋体"/>
          <w:sz w:val="24"/>
          <w:szCs w:val="24"/>
        </w:rPr>
        <w:t>3、《残疾人福利性单位声明函》（格式）</w:t>
      </w:r>
    </w:p>
    <w:p>
      <w:pPr>
        <w:widowControl/>
        <w:jc w:val="left"/>
        <w:rPr>
          <w:b/>
          <w:sz w:val="24"/>
          <w:szCs w:val="24"/>
        </w:rPr>
      </w:pPr>
      <w:r>
        <w:rPr>
          <w:b/>
          <w:sz w:val="24"/>
          <w:szCs w:val="24"/>
        </w:rPr>
        <w:br w:type="page"/>
      </w:r>
    </w:p>
    <w:p>
      <w:pPr>
        <w:spacing w:line="360" w:lineRule="auto"/>
        <w:rPr>
          <w:b/>
          <w:sz w:val="24"/>
          <w:szCs w:val="24"/>
        </w:rPr>
      </w:pPr>
      <w:r>
        <w:rPr>
          <w:rFonts w:hint="eastAsia"/>
          <w:b/>
          <w:sz w:val="24"/>
          <w:szCs w:val="24"/>
        </w:rPr>
        <w:t>附件：1、投标人企业（单位）类型声明函（格式）</w:t>
      </w:r>
    </w:p>
    <w:p>
      <w:pPr>
        <w:spacing w:line="360" w:lineRule="auto"/>
        <w:jc w:val="center"/>
        <w:rPr>
          <w:b/>
          <w:sz w:val="24"/>
          <w:szCs w:val="24"/>
        </w:rPr>
      </w:pPr>
    </w:p>
    <w:p>
      <w:pPr>
        <w:spacing w:line="360" w:lineRule="auto"/>
        <w:jc w:val="center"/>
        <w:rPr>
          <w:b/>
          <w:sz w:val="24"/>
          <w:szCs w:val="24"/>
        </w:rPr>
      </w:pPr>
      <w:r>
        <w:rPr>
          <w:rFonts w:hint="eastAsia"/>
          <w:b/>
          <w:sz w:val="24"/>
          <w:szCs w:val="24"/>
        </w:rPr>
        <w:t>投标人企业（单位）类型声明函（格式）</w:t>
      </w:r>
    </w:p>
    <w:p>
      <w:pPr>
        <w:spacing w:line="360" w:lineRule="auto"/>
        <w:rPr>
          <w:b/>
          <w:sz w:val="24"/>
          <w:szCs w:val="24"/>
        </w:rPr>
      </w:pPr>
    </w:p>
    <w:p>
      <w:pPr>
        <w:spacing w:line="500" w:lineRule="exact"/>
        <w:rPr>
          <w:rFonts w:ascii="宋体" w:hAnsi="宋体"/>
          <w:sz w:val="24"/>
          <w:szCs w:val="24"/>
        </w:rPr>
      </w:pPr>
      <w:r>
        <w:rPr>
          <w:rFonts w:hint="eastAsia" w:ascii="宋体" w:hAnsi="宋体"/>
          <w:sz w:val="24"/>
          <w:szCs w:val="24"/>
        </w:rPr>
        <w:t>本企业（单位）郑重声明下列事项（按照实际情况勾选或填空）：</w:t>
      </w:r>
    </w:p>
    <w:p>
      <w:pPr>
        <w:spacing w:line="500" w:lineRule="exact"/>
        <w:ind w:firstLine="480" w:firstLineChars="200"/>
        <w:rPr>
          <w:rFonts w:ascii="宋体" w:hAnsi="宋体"/>
          <w:sz w:val="24"/>
          <w:szCs w:val="24"/>
        </w:rPr>
      </w:pPr>
      <w:r>
        <w:rPr>
          <w:rFonts w:hint="eastAsia" w:ascii="宋体" w:hAnsi="宋体"/>
          <w:sz w:val="24"/>
          <w:szCs w:val="24"/>
        </w:rPr>
        <w:t>1、□本企业（单位）为直接投标人提供本企业（单位）制造的货物,由本企业承担工程、提供服务。</w:t>
      </w:r>
    </w:p>
    <w:p>
      <w:pPr>
        <w:spacing w:line="500" w:lineRule="exact"/>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企业为______（请填写：中型、小型、微型）企业。</w:t>
      </w:r>
    </w:p>
    <w:p>
      <w:pPr>
        <w:spacing w:line="500" w:lineRule="exact"/>
        <w:ind w:firstLine="480" w:firstLineChars="200"/>
        <w:rPr>
          <w:rFonts w:ascii="宋体" w:hAnsi="宋体"/>
          <w:sz w:val="24"/>
          <w:szCs w:val="24"/>
        </w:rPr>
      </w:pPr>
      <w:r>
        <w:rPr>
          <w:rFonts w:hint="eastAsia" w:ascii="宋体" w:hAnsi="宋体"/>
          <w:sz w:val="24"/>
          <w:szCs w:val="24"/>
        </w:rPr>
        <w:t>（2） 本企业</w:t>
      </w:r>
      <w:r>
        <w:rPr>
          <w:rFonts w:hint="eastAsia" w:ascii="宋体" w:hAnsi="宋体"/>
          <w:sz w:val="24"/>
          <w:szCs w:val="24"/>
          <w:u w:val="single"/>
        </w:rPr>
        <w:t xml:space="preserve">     </w:t>
      </w:r>
      <w:r>
        <w:rPr>
          <w:rFonts w:hint="eastAsia" w:ascii="宋体" w:hAnsi="宋体"/>
          <w:sz w:val="24"/>
          <w:szCs w:val="24"/>
        </w:rPr>
        <w:t>（请填写：是、不是）监狱企业。后附省级以上监狱管理局、戒毒管理局（含新疆生产建设兵团）出具的属于监狱企业的证明文件。</w:t>
      </w:r>
    </w:p>
    <w:p>
      <w:pPr>
        <w:spacing w:line="500" w:lineRule="exact"/>
        <w:ind w:firstLine="480" w:firstLineChars="200"/>
        <w:rPr>
          <w:rFonts w:ascii="宋体" w:hAnsi="宋体"/>
          <w:sz w:val="24"/>
          <w:szCs w:val="24"/>
        </w:rPr>
      </w:pPr>
      <w:r>
        <w:rPr>
          <w:rFonts w:hint="eastAsia" w:ascii="宋体" w:hAnsi="宋体"/>
          <w:sz w:val="24"/>
          <w:szCs w:val="24"/>
        </w:rPr>
        <w:t>（3） 根据《关于促进残疾人就业政府采购政策的通知》（财库〔2017〕141号）。本单位</w:t>
      </w:r>
      <w:r>
        <w:rPr>
          <w:rFonts w:hint="eastAsia" w:ascii="宋体" w:hAnsi="宋体"/>
          <w:sz w:val="24"/>
          <w:szCs w:val="24"/>
          <w:u w:val="single"/>
        </w:rPr>
        <w:t xml:space="preserve">        （</w:t>
      </w:r>
      <w:r>
        <w:rPr>
          <w:rFonts w:hint="eastAsia" w:ascii="宋体" w:hAnsi="宋体"/>
          <w:sz w:val="24"/>
          <w:szCs w:val="24"/>
        </w:rPr>
        <w:t>请填写：是、不是）残疾人福利性单位。</w:t>
      </w:r>
    </w:p>
    <w:p>
      <w:pPr>
        <w:spacing w:line="500" w:lineRule="exact"/>
        <w:ind w:firstLine="480" w:firstLineChars="200"/>
        <w:rPr>
          <w:rFonts w:ascii="宋体" w:hAnsi="宋体"/>
          <w:sz w:val="24"/>
          <w:szCs w:val="24"/>
        </w:rPr>
      </w:pPr>
      <w:r>
        <w:rPr>
          <w:rFonts w:hint="eastAsia" w:ascii="宋体" w:hAnsi="宋体"/>
          <w:sz w:val="24"/>
          <w:szCs w:val="24"/>
        </w:rPr>
        <w:t>2、□本企业（单位）为代理商，提供其他______（请填写：中型、小型、微型）企业、监狱企业或残疾人福利性单位制造的货物。本条所称货物不包括使用大型企业注册商标的货物。（后附制造商企业（单位）类型声明函）</w:t>
      </w:r>
    </w:p>
    <w:p>
      <w:pPr>
        <w:spacing w:line="500" w:lineRule="exact"/>
        <w:ind w:firstLine="480" w:firstLineChars="200"/>
        <w:rPr>
          <w:rFonts w:ascii="宋体" w:hAnsi="宋体"/>
          <w:sz w:val="24"/>
          <w:szCs w:val="24"/>
        </w:rPr>
      </w:pPr>
      <w:r>
        <w:rPr>
          <w:rFonts w:hint="eastAsia" w:ascii="宋体" w:hAnsi="宋体"/>
          <w:sz w:val="24"/>
          <w:szCs w:val="24"/>
        </w:rPr>
        <w:t>本企业（单位）在本次政府采购活动中提供的小微型企业、监狱企业或残疾人福利性单位制造的产品报价合计为人民币</w:t>
      </w:r>
      <w:r>
        <w:rPr>
          <w:rFonts w:hint="eastAsia" w:ascii="宋体" w:hAnsi="宋体"/>
          <w:sz w:val="24"/>
          <w:szCs w:val="24"/>
          <w:u w:val="single"/>
        </w:rPr>
        <w:t xml:space="preserve">（大写）     </w:t>
      </w:r>
      <w:r>
        <w:rPr>
          <w:rFonts w:hint="eastAsia" w:ascii="宋体" w:hAnsi="宋体"/>
          <w:sz w:val="24"/>
          <w:szCs w:val="24"/>
        </w:rPr>
        <w:t>元整（￥</w:t>
      </w:r>
      <w:r>
        <w:rPr>
          <w:rFonts w:hint="eastAsia" w:ascii="宋体" w:hAnsi="宋体"/>
          <w:sz w:val="24"/>
          <w:szCs w:val="24"/>
          <w:u w:val="single"/>
        </w:rPr>
        <w:t xml:space="preserve">         </w:t>
      </w:r>
      <w:r>
        <w:rPr>
          <w:rFonts w:hint="eastAsia" w:ascii="宋体" w:hAnsi="宋体"/>
          <w:sz w:val="24"/>
          <w:szCs w:val="24"/>
        </w:rPr>
        <w:t>元）。</w:t>
      </w:r>
    </w:p>
    <w:p>
      <w:pPr>
        <w:spacing w:line="500" w:lineRule="exact"/>
        <w:ind w:firstLine="480" w:firstLineChars="200"/>
        <w:rPr>
          <w:rFonts w:ascii="宋体" w:hAnsi="宋体"/>
          <w:sz w:val="24"/>
          <w:szCs w:val="24"/>
        </w:rPr>
      </w:pPr>
      <w:r>
        <w:rPr>
          <w:rFonts w:hint="eastAsia" w:ascii="宋体" w:hAnsi="宋体"/>
          <w:sz w:val="24"/>
          <w:szCs w:val="24"/>
        </w:rPr>
        <w:t>3、□本企业（单位）为联合体一方，提供本企业（单位）制造的货物，由本企业（单位）承担工程、提供服务。本企业（单位）提供协议合同金额占到共同投标协议合同总金额的比例为______，合计为人民币</w:t>
      </w:r>
      <w:r>
        <w:rPr>
          <w:rFonts w:hint="eastAsia" w:ascii="宋体" w:hAnsi="宋体"/>
          <w:sz w:val="24"/>
          <w:szCs w:val="24"/>
          <w:u w:val="single"/>
        </w:rPr>
        <w:t xml:space="preserve">（大写）     </w:t>
      </w:r>
      <w:r>
        <w:rPr>
          <w:rFonts w:hint="eastAsia" w:ascii="宋体" w:hAnsi="宋体"/>
          <w:sz w:val="24"/>
          <w:szCs w:val="24"/>
        </w:rPr>
        <w:t>元整（￥</w:t>
      </w:r>
      <w:r>
        <w:rPr>
          <w:rFonts w:hint="eastAsia" w:ascii="宋体" w:hAnsi="宋体"/>
          <w:sz w:val="24"/>
          <w:szCs w:val="24"/>
          <w:u w:val="single"/>
        </w:rPr>
        <w:t xml:space="preserve">         </w:t>
      </w:r>
      <w:r>
        <w:rPr>
          <w:rFonts w:hint="eastAsia" w:ascii="宋体" w:hAnsi="宋体"/>
          <w:sz w:val="24"/>
          <w:szCs w:val="24"/>
        </w:rPr>
        <w:t>元）。</w:t>
      </w:r>
    </w:p>
    <w:p>
      <w:pPr>
        <w:spacing w:line="500" w:lineRule="exact"/>
        <w:ind w:firstLine="408"/>
        <w:rPr>
          <w:rFonts w:ascii="宋体" w:hAnsi="宋体"/>
          <w:sz w:val="24"/>
          <w:szCs w:val="24"/>
        </w:rPr>
      </w:pPr>
      <w:r>
        <w:rPr>
          <w:rFonts w:hint="eastAsia" w:ascii="宋体" w:hAnsi="宋体"/>
          <w:sz w:val="24"/>
          <w:szCs w:val="24"/>
        </w:rPr>
        <w:t>本企业（单位）对上述声明的真实性负责。如有虚假，将依法承担相应责任。</w:t>
      </w:r>
    </w:p>
    <w:p>
      <w:pPr>
        <w:spacing w:line="360" w:lineRule="auto"/>
        <w:ind w:firstLine="3480" w:firstLineChars="1450"/>
        <w:rPr>
          <w:rFonts w:ascii="宋体" w:hAnsi="宋体"/>
          <w:sz w:val="24"/>
          <w:szCs w:val="24"/>
        </w:rPr>
      </w:pPr>
      <w:r>
        <w:rPr>
          <w:rFonts w:hint="eastAsia" w:ascii="宋体" w:hAnsi="宋体"/>
          <w:sz w:val="24"/>
          <w:szCs w:val="24"/>
        </w:rPr>
        <w:t>投标人名称（盖单位章）：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3720" w:firstLineChars="155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pPr>
        <w:spacing w:line="360" w:lineRule="auto"/>
        <w:rPr>
          <w:b/>
          <w:sz w:val="24"/>
          <w:szCs w:val="24"/>
        </w:rPr>
      </w:pPr>
    </w:p>
    <w:p>
      <w:pPr>
        <w:spacing w:line="360" w:lineRule="auto"/>
        <w:rPr>
          <w:b/>
          <w:sz w:val="24"/>
          <w:szCs w:val="24"/>
        </w:rPr>
      </w:pPr>
    </w:p>
    <w:p>
      <w:pPr>
        <w:pStyle w:val="2"/>
        <w:rPr>
          <w:b/>
          <w:sz w:val="24"/>
          <w:szCs w:val="24"/>
        </w:rPr>
      </w:pPr>
    </w:p>
    <w:p>
      <w:pPr>
        <w:pStyle w:val="2"/>
        <w:rPr>
          <w:b/>
          <w:sz w:val="24"/>
          <w:szCs w:val="24"/>
        </w:rPr>
      </w:pPr>
    </w:p>
    <w:p>
      <w:pPr>
        <w:pStyle w:val="2"/>
        <w:rPr>
          <w:b/>
          <w:sz w:val="24"/>
          <w:szCs w:val="24"/>
        </w:rPr>
      </w:pPr>
    </w:p>
    <w:p>
      <w:pPr>
        <w:spacing w:line="360" w:lineRule="auto"/>
        <w:rPr>
          <w:rFonts w:ascii="Calibri" w:hAnsi="Calibri"/>
          <w:sz w:val="24"/>
          <w:szCs w:val="24"/>
        </w:rPr>
      </w:pPr>
      <w:r>
        <w:rPr>
          <w:rFonts w:hint="eastAsia"/>
          <w:b/>
          <w:sz w:val="24"/>
          <w:szCs w:val="24"/>
        </w:rPr>
        <w:t>附件：2、制造商企业（单位）类型声明函（格式）</w:t>
      </w:r>
    </w:p>
    <w:p>
      <w:pPr>
        <w:spacing w:line="360" w:lineRule="auto"/>
        <w:jc w:val="center"/>
        <w:rPr>
          <w:b/>
          <w:sz w:val="24"/>
          <w:szCs w:val="24"/>
        </w:rPr>
      </w:pPr>
    </w:p>
    <w:p>
      <w:pPr>
        <w:spacing w:line="360" w:lineRule="auto"/>
        <w:jc w:val="center"/>
        <w:rPr>
          <w:b/>
          <w:sz w:val="24"/>
          <w:szCs w:val="24"/>
        </w:rPr>
      </w:pPr>
      <w:r>
        <w:rPr>
          <w:rFonts w:hint="eastAsia"/>
          <w:b/>
          <w:sz w:val="24"/>
          <w:szCs w:val="24"/>
        </w:rPr>
        <w:t>制造商企业（单位）类型声明函（格式）</w:t>
      </w:r>
    </w:p>
    <w:p>
      <w:pPr>
        <w:spacing w:line="360" w:lineRule="auto"/>
        <w:ind w:firstLine="482" w:firstLineChars="200"/>
        <w:rPr>
          <w:b/>
          <w:sz w:val="24"/>
          <w:szCs w:val="24"/>
        </w:rPr>
      </w:pPr>
    </w:p>
    <w:p>
      <w:pPr>
        <w:spacing w:line="500" w:lineRule="exact"/>
        <w:ind w:firstLine="480" w:firstLineChars="200"/>
        <w:rPr>
          <w:sz w:val="24"/>
          <w:szCs w:val="24"/>
        </w:rPr>
      </w:pPr>
      <w:r>
        <w:rPr>
          <w:rFonts w:hint="eastAsia"/>
          <w:sz w:val="24"/>
          <w:szCs w:val="24"/>
        </w:rPr>
        <w:t>本企业（单位）作为</w:t>
      </w:r>
      <w:r>
        <w:rPr>
          <w:sz w:val="24"/>
          <w:szCs w:val="24"/>
          <w:u w:val="single"/>
        </w:rPr>
        <w:t xml:space="preserve">                    </w:t>
      </w:r>
      <w:r>
        <w:rPr>
          <w:rFonts w:hint="eastAsia"/>
          <w:sz w:val="24"/>
          <w:szCs w:val="24"/>
        </w:rPr>
        <w:t>单位的</w:t>
      </w:r>
      <w:r>
        <w:rPr>
          <w:sz w:val="24"/>
          <w:szCs w:val="24"/>
          <w:u w:val="single"/>
        </w:rPr>
        <w:t xml:space="preserve">     </w:t>
      </w:r>
      <w:r>
        <w:rPr>
          <w:rFonts w:hint="eastAsia"/>
          <w:sz w:val="24"/>
          <w:szCs w:val="24"/>
        </w:rPr>
        <w:t>项目的设备制造商，参加政府采购活动。根据《政府采购促进中小企业发展暂行办法》（财库</w:t>
      </w:r>
      <w:r>
        <w:rPr>
          <w:sz w:val="24"/>
          <w:szCs w:val="24"/>
        </w:rPr>
        <w:t>[2011]181</w:t>
      </w:r>
      <w:r>
        <w:rPr>
          <w:rFonts w:hint="eastAsia"/>
          <w:sz w:val="24"/>
          <w:szCs w:val="24"/>
        </w:rPr>
        <w:t>号），《工业和信息化部、国家统计局、国家发展和改革委员会、财政部关于印发中小企业划型标准规定的通知》（工信部联企业</w:t>
      </w:r>
      <w:r>
        <w:rPr>
          <w:sz w:val="24"/>
          <w:szCs w:val="24"/>
        </w:rPr>
        <w:t>[2011]300</w:t>
      </w:r>
      <w:r>
        <w:rPr>
          <w:rFonts w:hint="eastAsia"/>
          <w:sz w:val="24"/>
          <w:szCs w:val="24"/>
        </w:rPr>
        <w:t>号）、《财政部、司法部关于政府采购支持监狱企业发展有关问题的通知》（财库〔</w:t>
      </w:r>
      <w:r>
        <w:rPr>
          <w:sz w:val="24"/>
          <w:szCs w:val="24"/>
        </w:rPr>
        <w:t>2014</w:t>
      </w:r>
      <w:r>
        <w:rPr>
          <w:rFonts w:hint="eastAsia"/>
          <w:sz w:val="24"/>
          <w:szCs w:val="24"/>
        </w:rPr>
        <w:t>〕</w:t>
      </w:r>
      <w:r>
        <w:rPr>
          <w:sz w:val="24"/>
          <w:szCs w:val="24"/>
        </w:rPr>
        <w:t>68</w:t>
      </w:r>
      <w:r>
        <w:rPr>
          <w:rFonts w:hint="eastAsia"/>
          <w:sz w:val="24"/>
          <w:szCs w:val="24"/>
        </w:rPr>
        <w:t>号）以及《关于促进残疾人就业政府采购政策的通知》（财库〔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号）的有关规定，作出如下声明：</w:t>
      </w:r>
    </w:p>
    <w:p>
      <w:pPr>
        <w:spacing w:line="500" w:lineRule="exact"/>
        <w:ind w:firstLine="480" w:firstLineChars="200"/>
        <w:rPr>
          <w:sz w:val="24"/>
          <w:szCs w:val="24"/>
        </w:rPr>
      </w:pPr>
      <w:r>
        <w:rPr>
          <w:rFonts w:hint="eastAsia"/>
          <w:sz w:val="24"/>
          <w:szCs w:val="24"/>
        </w:rPr>
        <w:t>本企业为</w:t>
      </w:r>
      <w:r>
        <w:rPr>
          <w:sz w:val="24"/>
          <w:szCs w:val="24"/>
          <w:u w:val="single"/>
        </w:rPr>
        <w:t xml:space="preserve">         </w:t>
      </w:r>
      <w:r>
        <w:rPr>
          <w:rFonts w:hint="eastAsia"/>
          <w:sz w:val="24"/>
          <w:szCs w:val="24"/>
        </w:rPr>
        <w:t>（请填写：中型、小型、微型）企业。</w:t>
      </w:r>
    </w:p>
    <w:p>
      <w:pPr>
        <w:spacing w:line="500" w:lineRule="exact"/>
        <w:ind w:firstLine="480" w:firstLineChars="200"/>
        <w:rPr>
          <w:sz w:val="24"/>
          <w:szCs w:val="24"/>
        </w:rPr>
      </w:pPr>
      <w:r>
        <w:rPr>
          <w:rFonts w:hint="eastAsia"/>
          <w:sz w:val="24"/>
          <w:szCs w:val="24"/>
        </w:rPr>
        <w:t>本企业</w:t>
      </w:r>
      <w:r>
        <w:rPr>
          <w:sz w:val="24"/>
          <w:szCs w:val="24"/>
          <w:u w:val="single"/>
        </w:rPr>
        <w:t xml:space="preserve">          </w:t>
      </w:r>
      <w:r>
        <w:rPr>
          <w:rFonts w:hint="eastAsia"/>
          <w:sz w:val="24"/>
          <w:szCs w:val="24"/>
        </w:rPr>
        <w:t>（请填写：是、不是）监狱企业。后附省级以上监狱管理局、戒毒管理局（含新疆生产建设兵团）出具的属于监狱企业的证明文件。</w:t>
      </w:r>
    </w:p>
    <w:p>
      <w:pPr>
        <w:spacing w:line="500" w:lineRule="exact"/>
        <w:ind w:firstLine="480" w:firstLineChars="200"/>
        <w:rPr>
          <w:sz w:val="24"/>
          <w:szCs w:val="24"/>
        </w:rPr>
      </w:pPr>
      <w:r>
        <w:rPr>
          <w:rFonts w:hint="eastAsia"/>
          <w:sz w:val="24"/>
          <w:szCs w:val="24"/>
        </w:rPr>
        <w:t>本单位为</w:t>
      </w:r>
      <w:r>
        <w:rPr>
          <w:sz w:val="24"/>
          <w:szCs w:val="24"/>
          <w:u w:val="single"/>
        </w:rPr>
        <w:t xml:space="preserve">        </w:t>
      </w:r>
      <w:r>
        <w:rPr>
          <w:rFonts w:hint="eastAsia"/>
          <w:sz w:val="24"/>
          <w:szCs w:val="24"/>
        </w:rPr>
        <w:t>（请填写：是、不是）残疾人福利性单位。</w:t>
      </w:r>
    </w:p>
    <w:p>
      <w:pPr>
        <w:spacing w:line="500" w:lineRule="exact"/>
        <w:ind w:firstLine="480" w:firstLineChars="200"/>
        <w:rPr>
          <w:sz w:val="24"/>
          <w:szCs w:val="24"/>
        </w:rPr>
      </w:pPr>
      <w:r>
        <w:rPr>
          <w:rFonts w:hint="eastAsia"/>
          <w:sz w:val="24"/>
          <w:szCs w:val="24"/>
        </w:rPr>
        <w:t>本企业（单位）提供本企业（单位）制造的货物。</w:t>
      </w:r>
    </w:p>
    <w:p>
      <w:pPr>
        <w:spacing w:line="500" w:lineRule="exact"/>
        <w:ind w:firstLine="480" w:firstLineChars="200"/>
        <w:rPr>
          <w:sz w:val="24"/>
          <w:szCs w:val="24"/>
        </w:rPr>
      </w:pPr>
      <w:r>
        <w:rPr>
          <w:rFonts w:hint="eastAsia"/>
          <w:sz w:val="24"/>
          <w:szCs w:val="24"/>
        </w:rPr>
        <w:t>本企业（单位）对上述声明的真实性负责。如有虚假，将依法承担相应责任。</w:t>
      </w:r>
    </w:p>
    <w:p>
      <w:pPr>
        <w:spacing w:line="500" w:lineRule="exact"/>
        <w:rPr>
          <w:sz w:val="24"/>
          <w:szCs w:val="24"/>
        </w:rPr>
      </w:pPr>
      <w:r>
        <w:rPr>
          <w:rFonts w:hint="eastAsia"/>
          <w:sz w:val="24"/>
          <w:szCs w:val="24"/>
        </w:rPr>
        <w:t>本声明函经制造商和投标人共同盖章生效。</w:t>
      </w:r>
    </w:p>
    <w:p>
      <w:pPr>
        <w:widowControl/>
        <w:spacing w:before="100" w:beforeAutospacing="1" w:after="100" w:afterAutospacing="1" w:line="360" w:lineRule="auto"/>
        <w:jc w:val="left"/>
        <w:rPr>
          <w:rFonts w:ascii="宋体" w:hAnsi="宋体" w:cs="宋体"/>
          <w:kern w:val="0"/>
          <w:sz w:val="24"/>
          <w:szCs w:val="24"/>
        </w:rPr>
      </w:pPr>
    </w:p>
    <w:p>
      <w:pPr>
        <w:widowControl/>
        <w:spacing w:before="100" w:beforeAutospacing="1" w:after="100" w:afterAutospacing="1" w:line="360" w:lineRule="auto"/>
        <w:ind w:firstLine="3120" w:firstLineChars="1300"/>
        <w:jc w:val="left"/>
        <w:rPr>
          <w:rFonts w:ascii="宋体" w:hAnsi="宋体" w:cs="宋体"/>
          <w:kern w:val="0"/>
          <w:sz w:val="24"/>
          <w:szCs w:val="24"/>
        </w:rPr>
      </w:pPr>
      <w:r>
        <w:rPr>
          <w:rFonts w:hint="eastAsia" w:ascii="宋体" w:hAnsi="宋体" w:cs="宋体"/>
          <w:kern w:val="0"/>
          <w:sz w:val="24"/>
          <w:szCs w:val="24"/>
          <w:u w:val="single" w:color="FFFFFF"/>
        </w:rPr>
        <w:t>制造商名称（盖单位章）</w:t>
      </w:r>
      <w:r>
        <w:rPr>
          <w:rFonts w:hint="eastAsia" w:ascii="宋体" w:hAnsi="宋体" w:cs="宋体"/>
          <w:kern w:val="0"/>
          <w:sz w:val="24"/>
          <w:szCs w:val="24"/>
        </w:rPr>
        <w:t>：</w:t>
      </w:r>
      <w:r>
        <w:rPr>
          <w:sz w:val="24"/>
          <w:szCs w:val="24"/>
          <w:u w:val="single"/>
        </w:rPr>
        <w:t xml:space="preserve">                    </w:t>
      </w:r>
      <w:r>
        <w:rPr>
          <w:rFonts w:hint="eastAsia" w:ascii="宋体" w:hAnsi="宋体" w:cs="宋体"/>
          <w:kern w:val="0"/>
          <w:sz w:val="24"/>
          <w:szCs w:val="24"/>
        </w:rPr>
        <w:t xml:space="preserve">      </w:t>
      </w:r>
    </w:p>
    <w:p>
      <w:pPr>
        <w:widowControl/>
        <w:spacing w:before="100" w:beforeAutospacing="1" w:after="100" w:afterAutospacing="1" w:line="360" w:lineRule="auto"/>
        <w:ind w:firstLine="3120" w:firstLineChars="1300"/>
        <w:jc w:val="left"/>
        <w:rPr>
          <w:rFonts w:ascii="宋体" w:hAnsi="宋体" w:cs="宋体"/>
          <w:kern w:val="0"/>
          <w:sz w:val="24"/>
          <w:szCs w:val="24"/>
        </w:rPr>
      </w:pPr>
      <w:r>
        <w:rPr>
          <w:rFonts w:hint="eastAsia" w:ascii="宋体" w:hAnsi="宋体" w:cs="宋体"/>
          <w:kern w:val="0"/>
          <w:sz w:val="24"/>
          <w:szCs w:val="24"/>
        </w:rPr>
        <w:t>投标人名称（盖单位章）：</w:t>
      </w:r>
      <w:r>
        <w:rPr>
          <w:sz w:val="24"/>
          <w:szCs w:val="24"/>
          <w:u w:val="single"/>
        </w:rPr>
        <w:t xml:space="preserve">                    </w:t>
      </w:r>
      <w:r>
        <w:rPr>
          <w:rFonts w:hint="eastAsia" w:ascii="宋体" w:hAnsi="宋体" w:cs="宋体"/>
          <w:kern w:val="0"/>
          <w:sz w:val="24"/>
          <w:szCs w:val="24"/>
        </w:rPr>
        <w:t xml:space="preserve"> </w:t>
      </w:r>
    </w:p>
    <w:p>
      <w:pPr>
        <w:widowControl/>
        <w:spacing w:before="100" w:beforeAutospacing="1" w:after="100" w:afterAutospacing="1" w:line="360" w:lineRule="auto"/>
        <w:ind w:firstLine="3120" w:firstLineChars="1300"/>
        <w:jc w:val="left"/>
        <w:rPr>
          <w:rFonts w:ascii="宋体" w:hAnsi="宋体" w:cs="宋体"/>
          <w:kern w:val="0"/>
          <w:sz w:val="24"/>
          <w:szCs w:val="24"/>
        </w:rPr>
      </w:pPr>
      <w:r>
        <w:rPr>
          <w:rFonts w:hint="eastAsia" w:ascii="宋体" w:hAnsi="宋体" w:cs="宋体"/>
          <w:kern w:val="0"/>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widowControl/>
        <w:spacing w:before="100" w:beforeAutospacing="1" w:after="100" w:afterAutospacing="1" w:line="360" w:lineRule="auto"/>
        <w:ind w:firstLine="420"/>
        <w:jc w:val="left"/>
        <w:rPr>
          <w:rFonts w:ascii="宋体" w:hAnsi="宋体" w:cs="宋体"/>
          <w:kern w:val="0"/>
          <w:sz w:val="24"/>
          <w:szCs w:val="24"/>
        </w:rPr>
      </w:pPr>
    </w:p>
    <w:p>
      <w:pPr>
        <w:widowControl/>
        <w:jc w:val="left"/>
        <w:rPr>
          <w:b/>
          <w:sz w:val="24"/>
          <w:szCs w:val="24"/>
        </w:rPr>
      </w:pPr>
      <w:r>
        <w:rPr>
          <w:b/>
          <w:sz w:val="24"/>
          <w:szCs w:val="24"/>
        </w:rPr>
        <w:br w:type="page"/>
      </w:r>
    </w:p>
    <w:p>
      <w:pPr>
        <w:spacing w:line="360" w:lineRule="auto"/>
        <w:rPr>
          <w:rFonts w:ascii="宋体" w:hAnsi="宋体"/>
          <w:b/>
          <w:sz w:val="24"/>
          <w:szCs w:val="24"/>
        </w:rPr>
      </w:pPr>
      <w:r>
        <w:rPr>
          <w:rFonts w:hint="eastAsia"/>
          <w:b/>
          <w:sz w:val="24"/>
          <w:szCs w:val="24"/>
        </w:rPr>
        <w:t>附件：3、</w:t>
      </w:r>
      <w:r>
        <w:rPr>
          <w:rFonts w:hint="eastAsia" w:ascii="宋体" w:hAnsi="宋体"/>
          <w:b/>
          <w:sz w:val="24"/>
          <w:szCs w:val="24"/>
        </w:rPr>
        <w:t>残疾人福利性单位声明函</w:t>
      </w:r>
    </w:p>
    <w:p>
      <w:pPr>
        <w:spacing w:line="360" w:lineRule="auto"/>
        <w:rPr>
          <w:rFonts w:ascii="宋体" w:hAnsi="宋体"/>
          <w:b/>
          <w:sz w:val="24"/>
          <w:szCs w:val="24"/>
        </w:rPr>
      </w:pPr>
    </w:p>
    <w:p>
      <w:pPr>
        <w:spacing w:line="360" w:lineRule="auto"/>
        <w:ind w:firstLine="482" w:firstLineChars="200"/>
        <w:jc w:val="center"/>
        <w:rPr>
          <w:rFonts w:ascii="宋体" w:hAnsi="宋体"/>
          <w:b/>
          <w:sz w:val="24"/>
          <w:szCs w:val="24"/>
        </w:rPr>
      </w:pPr>
      <w:r>
        <w:rPr>
          <w:rFonts w:hint="eastAsia" w:ascii="宋体" w:hAnsi="宋体"/>
          <w:b/>
          <w:sz w:val="24"/>
          <w:szCs w:val="24"/>
        </w:rPr>
        <w:t>残疾人福利性单位声明函</w:t>
      </w:r>
    </w:p>
    <w:p>
      <w:pPr>
        <w:spacing w:line="360" w:lineRule="auto"/>
        <w:jc w:val="center"/>
        <w:rPr>
          <w:rFonts w:ascii="宋体" w:hAnsi="宋体"/>
          <w:b/>
          <w:sz w:val="24"/>
          <w:szCs w:val="24"/>
        </w:rPr>
      </w:pPr>
    </w:p>
    <w:p>
      <w:pPr>
        <w:spacing w:line="500" w:lineRule="exact"/>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500" w:lineRule="exact"/>
        <w:ind w:firstLine="3960" w:firstLineChars="1650"/>
        <w:rPr>
          <w:rStyle w:val="20"/>
          <w:sz w:val="24"/>
          <w:szCs w:val="24"/>
          <w:u w:val="single"/>
        </w:rPr>
      </w:pPr>
      <w:r>
        <w:rPr>
          <w:rFonts w:hint="eastAsia" w:ascii="宋体" w:hAnsi="宋体"/>
          <w:kern w:val="0"/>
          <w:sz w:val="24"/>
          <w:szCs w:val="24"/>
        </w:rPr>
        <w:t>残疾人福利性</w:t>
      </w:r>
      <w:r>
        <w:rPr>
          <w:rFonts w:hint="eastAsia" w:ascii="宋体" w:hAnsi="宋体"/>
          <w:sz w:val="24"/>
          <w:szCs w:val="24"/>
        </w:rPr>
        <w:t>单位名称（盖章）：</w:t>
      </w:r>
      <w:r>
        <w:rPr>
          <w:rFonts w:hint="eastAsia" w:ascii="宋体" w:hAnsi="宋体"/>
          <w:sz w:val="24"/>
          <w:szCs w:val="24"/>
          <w:u w:val="single"/>
        </w:rPr>
        <w:t xml:space="preserve">                </w:t>
      </w:r>
    </w:p>
    <w:p>
      <w:pPr>
        <w:spacing w:line="500" w:lineRule="exact"/>
        <w:ind w:firstLine="3960" w:firstLineChars="1650"/>
        <w:rPr>
          <w:sz w:val="24"/>
          <w:szCs w:val="24"/>
        </w:rPr>
      </w:pPr>
      <w:r>
        <w:rPr>
          <w:rFonts w:hint="eastAsia" w:ascii="宋体" w:hAnsi="宋体"/>
          <w:sz w:val="24"/>
          <w:szCs w:val="24"/>
        </w:rPr>
        <w:t>日</w:t>
      </w:r>
      <w:r>
        <w:rPr>
          <w:rStyle w:val="20"/>
          <w:rFonts w:hint="eastAsia" w:ascii="宋体" w:hAnsi="宋体"/>
          <w:sz w:val="24"/>
          <w:szCs w:val="24"/>
        </w:rPr>
        <w:t> </w:t>
      </w:r>
      <w:r>
        <w:rPr>
          <w:rFonts w:hint="eastAsia" w:ascii="宋体" w:hAnsi="宋体"/>
          <w:sz w:val="24"/>
          <w:szCs w:val="24"/>
        </w:rPr>
        <w:t> 期：</w:t>
      </w:r>
      <w:r>
        <w:rPr>
          <w:rFonts w:hint="eastAsia" w:ascii="宋体" w:hAnsi="宋体"/>
          <w:sz w:val="24"/>
          <w:szCs w:val="24"/>
          <w:u w:val="single"/>
        </w:rPr>
        <w:t xml:space="preserve">                                   </w:t>
      </w:r>
    </w:p>
    <w:p/>
    <w:p>
      <w:pPr>
        <w:pStyle w:val="11"/>
        <w:ind w:firstLine="600"/>
      </w:pPr>
    </w:p>
    <w:p>
      <w:pPr>
        <w:pStyle w:val="11"/>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sz w:val="24"/>
          <w:szCs w:val="32"/>
        </w:rPr>
      </w:pPr>
    </w:p>
    <w:p>
      <w:pPr>
        <w:pStyle w:val="2"/>
        <w:rPr>
          <w:rFonts w:hint="eastAsia"/>
        </w:rPr>
      </w:pPr>
    </w:p>
    <w:p>
      <w:pPr>
        <w:rPr>
          <w:rFonts w:hint="eastAsia"/>
        </w:rPr>
      </w:pPr>
    </w:p>
    <w:p>
      <w:pPr>
        <w:jc w:val="center"/>
        <w:rPr>
          <w:rFonts w:hint="eastAsia"/>
        </w:rPr>
      </w:pPr>
      <w:r>
        <w:rPr>
          <w:rFonts w:hint="eastAsia"/>
          <w:b/>
          <w:bCs/>
          <w:sz w:val="36"/>
          <w:szCs w:val="44"/>
        </w:rPr>
        <w:t>第六部分  报价单及有关承诺、说明（格式）</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b/>
          <w:bCs/>
          <w:sz w:val="24"/>
          <w:szCs w:val="32"/>
          <w:u w:val="single"/>
          <w:lang w:val="en-US" w:eastAsia="zh-CN"/>
        </w:rPr>
        <w:t>盐城市档案馆</w:t>
      </w:r>
      <w:r>
        <w:rPr>
          <w:rFonts w:hint="eastAsia"/>
          <w:sz w:val="24"/>
          <w:szCs w:val="24"/>
        </w:rPr>
        <w:t>（采购人）：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我单位愿意按照本询价文件（</w:t>
      </w:r>
      <w:r>
        <w:rPr>
          <w:rFonts w:hint="eastAsia"/>
          <w:sz w:val="24"/>
          <w:szCs w:val="24"/>
          <w:u w:val="none"/>
          <w:lang w:val="en-US" w:eastAsia="zh-CN"/>
        </w:rPr>
        <w:t>项目编号：</w:t>
      </w:r>
      <w:r>
        <w:rPr>
          <w:rFonts w:hint="eastAsia" w:ascii="宋体" w:hAnsi="宋体" w:cs="宋体"/>
          <w:b/>
          <w:bCs/>
          <w:color w:val="auto"/>
          <w:sz w:val="24"/>
          <w:szCs w:val="24"/>
          <w:highlight w:val="none"/>
          <w:lang w:val="en-US" w:eastAsia="zh-CN"/>
        </w:rPr>
        <w:t>YCSDAG202012-XJ01</w:t>
      </w:r>
      <w:r>
        <w:rPr>
          <w:rFonts w:hint="eastAsia"/>
          <w:sz w:val="24"/>
          <w:szCs w:val="24"/>
        </w:rPr>
        <w:t>）的要求和下面的报价提供所需商品和服务，并保证所供商品为原厂原配产品。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一、报价单</w:t>
      </w:r>
      <w:r>
        <w:rPr>
          <w:sz w:val="24"/>
          <w:szCs w:val="24"/>
        </w:rPr>
        <w:t xml:space="preserve">   </w:t>
      </w:r>
      <w:r>
        <w:rPr>
          <w:rFonts w:hint="eastAsia"/>
          <w:sz w:val="24"/>
          <w:szCs w:val="24"/>
        </w:rPr>
        <w:t xml:space="preserve">                                              货币单位：人民币元</w:t>
      </w:r>
    </w:p>
    <w:tbl>
      <w:tblPr>
        <w:tblStyle w:val="13"/>
        <w:tblW w:w="998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179"/>
        <w:gridCol w:w="1594"/>
        <w:gridCol w:w="540"/>
        <w:gridCol w:w="1395"/>
        <w:gridCol w:w="141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4"/>
                <w:szCs w:val="24"/>
                <w:lang w:eastAsia="zh-CN"/>
              </w:rPr>
            </w:pPr>
            <w:r>
              <w:rPr>
                <w:rFonts w:hint="eastAsia"/>
                <w:b/>
                <w:bCs/>
                <w:sz w:val="24"/>
                <w:szCs w:val="24"/>
                <w:lang w:eastAsia="zh-CN"/>
              </w:rPr>
              <w:t>序号</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项目名称</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品牌、型号及配置参数相关说明（可附页）</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数量</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报价单价</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报价金额</w:t>
            </w:r>
          </w:p>
        </w:tc>
        <w:tc>
          <w:tcPr>
            <w:tcW w:w="230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不同于项目需求的说明（技术参数、商务条款偏离情况）（可附页）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4"/>
                <w:szCs w:val="24"/>
                <w:lang w:val="en-US" w:eastAsia="zh-CN"/>
              </w:rPr>
            </w:pPr>
            <w:r>
              <w:rPr>
                <w:rFonts w:hint="eastAsia"/>
                <w:sz w:val="24"/>
                <w:szCs w:val="24"/>
                <w:lang w:val="en-US" w:eastAsia="zh-CN"/>
              </w:rPr>
              <w:t>1</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4"/>
                <w:szCs w:val="24"/>
                <w:lang w:val="en-US" w:eastAsia="zh-CN"/>
              </w:rPr>
            </w:pPr>
            <w:r>
              <w:rPr>
                <w:rFonts w:hint="eastAsia"/>
                <w:sz w:val="24"/>
                <w:szCs w:val="24"/>
              </w:rPr>
              <w:t>日志审计系统</w:t>
            </w:r>
            <w:r>
              <w:rPr>
                <w:rFonts w:hint="eastAsia"/>
                <w:sz w:val="24"/>
                <w:szCs w:val="24"/>
                <w:lang w:val="en-US" w:eastAsia="zh-CN"/>
              </w:rPr>
              <w:t>设备</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230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4"/>
                <w:szCs w:val="24"/>
                <w:lang w:val="en-US" w:eastAsia="zh-CN"/>
              </w:rPr>
            </w:pPr>
            <w:r>
              <w:rPr>
                <w:rFonts w:hint="eastAsia"/>
                <w:sz w:val="24"/>
                <w:szCs w:val="24"/>
                <w:lang w:val="en-US" w:eastAsia="zh-CN"/>
              </w:rPr>
              <w:t>2</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4"/>
                <w:szCs w:val="24"/>
                <w:lang w:val="en-US" w:eastAsia="zh-CN"/>
              </w:rPr>
            </w:pPr>
            <w:r>
              <w:rPr>
                <w:rFonts w:hint="eastAsia"/>
                <w:sz w:val="24"/>
                <w:szCs w:val="24"/>
              </w:rPr>
              <w:t>漏洞扫描系统</w:t>
            </w:r>
            <w:r>
              <w:rPr>
                <w:rFonts w:hint="eastAsia"/>
                <w:sz w:val="24"/>
                <w:szCs w:val="24"/>
                <w:lang w:val="en-US" w:eastAsia="zh-CN"/>
              </w:rPr>
              <w:t>设备</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230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4"/>
                <w:szCs w:val="24"/>
                <w:lang w:val="en-US" w:eastAsia="zh-CN"/>
              </w:rPr>
            </w:pPr>
            <w:r>
              <w:rPr>
                <w:rFonts w:hint="eastAsia"/>
                <w:sz w:val="24"/>
                <w:szCs w:val="24"/>
                <w:lang w:val="en-US" w:eastAsia="zh-CN"/>
              </w:rPr>
              <w:t>3</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szCs w:val="24"/>
              </w:rPr>
            </w:pPr>
            <w:r>
              <w:rPr>
                <w:rFonts w:hint="eastAsia"/>
                <w:sz w:val="24"/>
                <w:szCs w:val="24"/>
              </w:rPr>
              <w:t>UPS不间断电源</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230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9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合计人民币（大写）：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rPr>
        <w:tc>
          <w:tcPr>
            <w:tcW w:w="9989" w:type="dxa"/>
            <w:gridSpan w:val="7"/>
            <w:noWrap w:val="0"/>
            <w:vAlign w:val="bottom"/>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highlight w:val="none"/>
              </w:rPr>
            </w:pPr>
            <w:r>
              <w:rPr>
                <w:rFonts w:hint="eastAsia"/>
                <w:sz w:val="24"/>
                <w:szCs w:val="32"/>
                <w:highlight w:val="none"/>
                <w:lang w:val="en-US" w:eastAsia="zh-CN"/>
              </w:rPr>
              <w:t>合同履行</w:t>
            </w:r>
            <w:r>
              <w:rPr>
                <w:rFonts w:hint="eastAsia"/>
                <w:sz w:val="24"/>
                <w:szCs w:val="32"/>
                <w:highlight w:val="none"/>
              </w:rPr>
              <w:t>期限：合同签订后</w:t>
            </w:r>
            <w:r>
              <w:rPr>
                <w:rFonts w:hint="eastAsia"/>
                <w:sz w:val="24"/>
                <w:szCs w:val="32"/>
                <w:highlight w:val="none"/>
                <w:u w:val="single"/>
                <w:lang w:val="en-US" w:eastAsia="zh-CN"/>
              </w:rPr>
              <w:t xml:space="preserve">      </w:t>
            </w:r>
            <w:r>
              <w:rPr>
                <w:rFonts w:hint="eastAsia"/>
                <w:sz w:val="24"/>
                <w:szCs w:val="32"/>
                <w:highlight w:val="none"/>
                <w:lang w:val="en-US" w:eastAsia="zh-CN"/>
              </w:rPr>
              <w:t>个工作日</w:t>
            </w:r>
            <w:r>
              <w:rPr>
                <w:rFonts w:hint="eastAsia"/>
                <w:sz w:val="24"/>
                <w:szCs w:val="32"/>
                <w:highlight w:val="none"/>
              </w:rPr>
              <w:t>内必须完成供货并安装、调试、验收合格后交付采购人使用（特殊情况从其约定）</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r>
              <w:rPr>
                <w:sz w:val="24"/>
                <w:szCs w:val="32"/>
                <w:highlight w:val="none"/>
              </w:rPr>
              <w:t>质保期</w:t>
            </w:r>
            <w:r>
              <w:rPr>
                <w:sz w:val="24"/>
                <w:szCs w:val="32"/>
                <w:highlight w:val="none"/>
                <w:u w:val="single"/>
              </w:rPr>
              <w:t xml:space="preserve"> </w:t>
            </w:r>
            <w:r>
              <w:rPr>
                <w:rFonts w:hint="eastAsia"/>
                <w:sz w:val="24"/>
                <w:szCs w:val="32"/>
                <w:highlight w:val="none"/>
                <w:u w:val="single"/>
                <w:lang w:val="en-US" w:eastAsia="zh-CN"/>
              </w:rPr>
              <w:t xml:space="preserve">   </w:t>
            </w:r>
            <w:r>
              <w:rPr>
                <w:sz w:val="24"/>
                <w:szCs w:val="32"/>
                <w:highlight w:val="none"/>
                <w:u w:val="single"/>
              </w:rPr>
              <w:t xml:space="preserve"> </w:t>
            </w:r>
            <w:r>
              <w:rPr>
                <w:sz w:val="24"/>
                <w:szCs w:val="32"/>
                <w:highlight w:val="none"/>
              </w:rPr>
              <w:t>年（自交货验收合格之日起计）</w:t>
            </w:r>
            <w:r>
              <w:rPr>
                <w:rFonts w:hint="eastAsia"/>
                <w:sz w:val="24"/>
                <w:szCs w:val="32"/>
                <w:highlight w:val="none"/>
                <w:lang w:eastAsia="zh-CN"/>
              </w:rPr>
              <w:t>；</w:t>
            </w:r>
            <w:r>
              <w:rPr>
                <w:sz w:val="24"/>
                <w:szCs w:val="32"/>
                <w:highlight w:val="none"/>
              </w:rPr>
              <w:t>超过</w:t>
            </w:r>
            <w:r>
              <w:rPr>
                <w:rFonts w:hint="eastAsia"/>
                <w:sz w:val="24"/>
                <w:szCs w:val="32"/>
                <w:highlight w:val="none"/>
                <w:lang w:val="en-US" w:eastAsia="zh-CN"/>
              </w:rPr>
              <w:t>质保期</w:t>
            </w:r>
            <w:r>
              <w:rPr>
                <w:sz w:val="24"/>
                <w:szCs w:val="32"/>
                <w:highlight w:val="none"/>
              </w:rPr>
              <w:t>，</w:t>
            </w:r>
            <w:r>
              <w:rPr>
                <w:rFonts w:hint="eastAsia"/>
                <w:sz w:val="24"/>
                <w:szCs w:val="32"/>
                <w:highlight w:val="none"/>
                <w:lang w:eastAsia="zh-CN"/>
              </w:rPr>
              <w:t>按成本价维修。</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注：1.报价单必须认真填写，包括产品的品牌、型号、配置参数、价格、数量、质保、培训、项目实施时间等详细说明。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color w:val="C00000"/>
          <w:sz w:val="24"/>
          <w:szCs w:val="24"/>
        </w:rPr>
        <w:t>2.单价和总价均</w:t>
      </w:r>
      <w:r>
        <w:rPr>
          <w:rFonts w:hint="eastAsia"/>
          <w:color w:val="C00000"/>
          <w:sz w:val="24"/>
          <w:szCs w:val="24"/>
          <w:lang w:val="en-US" w:eastAsia="zh-CN"/>
        </w:rPr>
        <w:t>应包括全部设备价、包装费、运输、安装、调试、培训、技术服务、必不可少的部件、标准备件、专用工具等费用、招标代理服务费、营业税和其它税费、以及其他为完成本项目所发生的所有费用。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二、承诺及说明：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5760" w:hanging="5760" w:hangingChars="2400"/>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2200"/>
        <w:textAlignment w:val="auto"/>
        <w:rPr>
          <w:rFonts w:hint="eastAsia"/>
          <w:sz w:val="24"/>
          <w:szCs w:val="24"/>
        </w:rPr>
      </w:pPr>
      <w:r>
        <w:rPr>
          <w:rFonts w:hint="eastAsia"/>
          <w:sz w:val="24"/>
          <w:szCs w:val="24"/>
        </w:rPr>
        <w:t>报价人（单位公章）：</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2200"/>
        <w:textAlignment w:val="auto"/>
        <w:rPr>
          <w:rFonts w:hint="eastAsia"/>
          <w:sz w:val="24"/>
          <w:szCs w:val="24"/>
        </w:rPr>
      </w:pPr>
      <w:r>
        <w:rPr>
          <w:rFonts w:hint="eastAsia"/>
          <w:sz w:val="24"/>
          <w:szCs w:val="24"/>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460" w:lineRule="exact"/>
        <w:ind w:left="6000" w:hanging="6000" w:hangingChars="2500"/>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w:t>
      </w:r>
      <w:bookmarkStart w:id="41" w:name="_格式3__银行出具的资信证明"/>
      <w:bookmarkEnd w:id="41"/>
      <w:bookmarkStart w:id="42" w:name="_Hlt26955070"/>
      <w:bookmarkEnd w:id="42"/>
      <w:bookmarkStart w:id="43" w:name="_Hlt26671380"/>
      <w:bookmarkEnd w:id="43"/>
    </w:p>
    <w:p>
      <w:pPr>
        <w:pStyle w:val="6"/>
        <w:rPr>
          <w:rFonts w:hint="eastAsia"/>
          <w:sz w:val="24"/>
          <w:szCs w:val="24"/>
        </w:rPr>
      </w:pPr>
    </w:p>
    <w:sectPr>
      <w:footerReference r:id="rId6" w:type="default"/>
      <w:pgSz w:w="11907" w:h="16840"/>
      <w:pgMar w:top="1440" w:right="1080" w:bottom="1440" w:left="1080" w:header="720" w:footer="720" w:gutter="0"/>
      <w:pgNumType w:fmt="decimal" w:start="1"/>
      <w:cols w:space="425"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sz w:val="24"/>
      </w:rPr>
    </w:pPr>
    <w:r>
      <w:rPr>
        <w:rFonts w:hint="eastAsia"/>
        <w:sz w:val="24"/>
      </w:rPr>
      <w:t>本询价函共6页，第</w:t>
    </w:r>
    <w:r>
      <w:rPr>
        <w:rStyle w:val="16"/>
        <w:sz w:val="24"/>
      </w:rPr>
      <w:fldChar w:fldCharType="begin"/>
    </w:r>
    <w:r>
      <w:rPr>
        <w:rStyle w:val="16"/>
        <w:sz w:val="24"/>
      </w:rPr>
      <w:instrText xml:space="preserve"> PAGE </w:instrText>
    </w:r>
    <w:r>
      <w:rPr>
        <w:rStyle w:val="16"/>
        <w:sz w:val="24"/>
      </w:rPr>
      <w:fldChar w:fldCharType="separate"/>
    </w:r>
    <w:r>
      <w:rPr>
        <w:rStyle w:val="16"/>
        <w:sz w:val="24"/>
      </w:rPr>
      <w:t>6</w:t>
    </w:r>
    <w:r>
      <w:rPr>
        <w:rStyle w:val="16"/>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936"/>
        <w:tab w:val="clear" w:pos="4153"/>
        <w:tab w:val="clear" w:pos="8306"/>
      </w:tabs>
      <w:jc w:val="center"/>
      <w:rPr>
        <w:rFonts w:hint="eastAsia"/>
        <w:sz w:val="24"/>
      </w:rPr>
    </w:pPr>
    <w:r>
      <w:rPr>
        <w:rFonts w:hint="eastAsia"/>
        <w:sz w:val="24"/>
      </w:rPr>
      <w:t>本询价函共5页，第</w:t>
    </w:r>
    <w:r>
      <w:rPr>
        <w:rStyle w:val="16"/>
        <w:sz w:val="24"/>
      </w:rPr>
      <w:fldChar w:fldCharType="begin"/>
    </w:r>
    <w:r>
      <w:rPr>
        <w:rStyle w:val="16"/>
        <w:sz w:val="24"/>
      </w:rPr>
      <w:instrText xml:space="preserve"> PAGE </w:instrText>
    </w:r>
    <w:r>
      <w:rPr>
        <w:rStyle w:val="16"/>
        <w:sz w:val="24"/>
      </w:rPr>
      <w:fldChar w:fldCharType="separate"/>
    </w:r>
    <w:r>
      <w:rPr>
        <w:rStyle w:val="16"/>
        <w:sz w:val="24"/>
      </w:rPr>
      <w:t>1</w:t>
    </w:r>
    <w:r>
      <w:rPr>
        <w:rStyle w:val="16"/>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565"/>
      </w:tabs>
      <w:rPr>
        <w:rFonts w:ascii="宋体" w:hAnsi="宋体"/>
        <w:color w:val="000000"/>
      </w:rPr>
    </w:pPr>
    <w:r>
      <w:rPr>
        <w:rFonts w:hint="eastAsia" w:ascii="宋体" w:hAnsi="宋体"/>
        <w:color w:val="000000"/>
      </w:rPr>
      <w:t>盐城市政府采购</w:t>
    </w:r>
    <w:r>
      <w:rPr>
        <w:rFonts w:hint="eastAsia" w:ascii="宋体" w:hAnsi="宋体"/>
        <w:color w:val="000000"/>
        <w:lang w:eastAsia="zh-CN"/>
      </w:rPr>
      <w:t>询价</w:t>
    </w:r>
    <w:r>
      <w:rPr>
        <w:rFonts w:hint="eastAsia" w:ascii="宋体" w:hAnsi="宋体"/>
        <w:color w:val="000000"/>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38C0"/>
    <w:rsid w:val="04B7331C"/>
    <w:rsid w:val="0C505A8B"/>
    <w:rsid w:val="0EB16AD2"/>
    <w:rsid w:val="13AC6446"/>
    <w:rsid w:val="1B44320C"/>
    <w:rsid w:val="1BC74E46"/>
    <w:rsid w:val="1DC97131"/>
    <w:rsid w:val="1E902884"/>
    <w:rsid w:val="1EA03C0E"/>
    <w:rsid w:val="237C5C4E"/>
    <w:rsid w:val="25AB6255"/>
    <w:rsid w:val="29AC407B"/>
    <w:rsid w:val="2BA01021"/>
    <w:rsid w:val="2D4D2217"/>
    <w:rsid w:val="3A225100"/>
    <w:rsid w:val="3A2737E3"/>
    <w:rsid w:val="3DCC142D"/>
    <w:rsid w:val="3EB84542"/>
    <w:rsid w:val="40900E42"/>
    <w:rsid w:val="40F2582C"/>
    <w:rsid w:val="415C626C"/>
    <w:rsid w:val="41EE71D0"/>
    <w:rsid w:val="43496DFD"/>
    <w:rsid w:val="50063484"/>
    <w:rsid w:val="5034425B"/>
    <w:rsid w:val="544B05E9"/>
    <w:rsid w:val="572B766A"/>
    <w:rsid w:val="573E66F6"/>
    <w:rsid w:val="5A591921"/>
    <w:rsid w:val="62475D81"/>
    <w:rsid w:val="631B6294"/>
    <w:rsid w:val="634806A5"/>
    <w:rsid w:val="66EF08C2"/>
    <w:rsid w:val="68011C84"/>
    <w:rsid w:val="6B141E4C"/>
    <w:rsid w:val="6D82328B"/>
    <w:rsid w:val="6DDF38C0"/>
    <w:rsid w:val="6F3116D0"/>
    <w:rsid w:val="711050BA"/>
    <w:rsid w:val="75E95AB9"/>
    <w:rsid w:val="76F36785"/>
    <w:rsid w:val="7C045592"/>
    <w:rsid w:val="7F92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仿宋_GB2312" w:cs="宋体"/>
      <w:color w:val="000000"/>
      <w:kern w:val="0"/>
      <w:sz w:val="24"/>
      <w:szCs w:val="24"/>
    </w:rPr>
  </w:style>
  <w:style w:type="paragraph" w:styleId="4">
    <w:name w:val="Normal Indent"/>
    <w:basedOn w:val="1"/>
    <w:qFormat/>
    <w:uiPriority w:val="0"/>
    <w:pPr>
      <w:ind w:firstLine="420"/>
    </w:pPr>
    <w:rPr>
      <w:szCs w:val="21"/>
    </w:rPr>
  </w:style>
  <w:style w:type="paragraph" w:styleId="6">
    <w:name w:val="Body Text"/>
    <w:basedOn w:val="1"/>
    <w:qFormat/>
    <w:uiPriority w:val="99"/>
    <w:rPr>
      <w:rFonts w:ascii="楷体_GB2312" w:hAnsi="Arial" w:eastAsia="楷体_GB2312"/>
      <w:kern w:val="0"/>
      <w:sz w:val="28"/>
      <w:szCs w:val="28"/>
    </w:rPr>
  </w:style>
  <w:style w:type="paragraph" w:styleId="7">
    <w:name w:val="Body Text Indent"/>
    <w:basedOn w:val="1"/>
    <w:qFormat/>
    <w:uiPriority w:val="99"/>
    <w:pPr>
      <w:ind w:firstLine="645"/>
    </w:pPr>
    <w:rPr>
      <w:rFonts w:ascii="KaiTi_GB2312" w:eastAsia="KaiTi_GB2312"/>
      <w:sz w:val="32"/>
      <w:szCs w:val="32"/>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1"/>
    <w:qFormat/>
    <w:uiPriority w:val="99"/>
    <w:pPr>
      <w:spacing w:line="360" w:lineRule="auto"/>
      <w:ind w:firstLine="200" w:firstLineChars="200"/>
    </w:pPr>
    <w:rPr>
      <w:rFonts w:ascii="仿宋_GB2312" w:eastAsia="仿宋_GB2312"/>
      <w:kern w:val="0"/>
      <w:sz w:val="30"/>
      <w:szCs w:val="30"/>
    </w:rPr>
  </w:style>
  <w:style w:type="paragraph" w:styleId="12">
    <w:name w:val="Body Text First Indent 2"/>
    <w:basedOn w:val="7"/>
    <w:qFormat/>
    <w:uiPriority w:val="99"/>
    <w:pPr>
      <w:spacing w:line="360" w:lineRule="auto"/>
      <w:ind w:firstLine="420" w:firstLineChars="200"/>
    </w:pPr>
    <w:rPr>
      <w:rFonts w:ascii="宋体" w:hAnsi="宋体" w:eastAsia="宋体"/>
      <w:sz w:val="21"/>
      <w:szCs w:val="20"/>
    </w:rPr>
  </w:style>
  <w:style w:type="table" w:styleId="14">
    <w:name w:val="Table Grid"/>
    <w:basedOn w:val="1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表格文字"/>
    <w:basedOn w:val="1"/>
    <w:next w:val="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
    <w:name w:val="Char"/>
    <w:basedOn w:val="1"/>
    <w:qFormat/>
    <w:uiPriority w:val="0"/>
    <w:pPr>
      <w:tabs>
        <w:tab w:val="left" w:pos="360"/>
      </w:tabs>
      <w:ind w:firstLine="200" w:firstLineChars="200"/>
    </w:pPr>
    <w:rPr>
      <w:sz w:val="28"/>
      <w:szCs w:val="30"/>
    </w:rPr>
  </w:style>
  <w:style w:type="character" w:customStyle="1" w:styleId="20">
    <w:name w:val="apple-converted-space"/>
    <w:basedOn w:val="1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2020-10-30T08:04:00Z</dcterms:created>
  <dc:creator>酱醋茶</dc:creator>
  <cp:lastModifiedBy>酱醋茶</cp:lastModifiedBy>
  <cp:lastPrinted>2020-11-02T02:03:00Z</cp:lastPrinted>
  <dcterms:modified xsi:type="dcterms:W3CDTF">2020-12-09T03:21:49Z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